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4"/>
        <w:tblW w:w="0" w:type="auto"/>
        <w:tblInd w:w="0" w:type="dxa"/>
        <w:tblLayout w:type="fixed"/>
        <w:tblCellMar>
          <w:top w:w="0" w:type="dxa"/>
          <w:left w:w="0" w:type="dxa"/>
          <w:bottom w:w="0" w:type="dxa"/>
          <w:right w:w="0" w:type="dxa"/>
        </w:tblCellMar>
      </w:tblPr>
      <w:tblGrid>
        <w:gridCol w:w="745"/>
        <w:gridCol w:w="975"/>
        <w:gridCol w:w="1083"/>
        <w:gridCol w:w="740"/>
        <w:gridCol w:w="652"/>
        <w:gridCol w:w="431"/>
        <w:gridCol w:w="1209"/>
        <w:gridCol w:w="681"/>
        <w:gridCol w:w="477"/>
        <w:gridCol w:w="807"/>
        <w:gridCol w:w="1403"/>
        <w:gridCol w:w="1581"/>
        <w:gridCol w:w="1122"/>
        <w:gridCol w:w="988"/>
      </w:tblGrid>
      <w:tr>
        <w:tblPrEx>
          <w:tblCellMar>
            <w:top w:w="0" w:type="dxa"/>
            <w:left w:w="0" w:type="dxa"/>
            <w:bottom w:w="0" w:type="dxa"/>
            <w:right w:w="0" w:type="dxa"/>
          </w:tblCellMar>
        </w:tblPrEx>
        <w:trPr>
          <w:trHeight w:val="31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部门（单位）名称</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香河县信访局</w:t>
            </w:r>
          </w:p>
        </w:tc>
      </w:tr>
      <w:tr>
        <w:tblPrEx>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联系人</w:t>
            </w:r>
          </w:p>
        </w:tc>
        <w:tc>
          <w:tcPr>
            <w:tcW w:w="371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薛金岩</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0316-8311313</w:t>
            </w:r>
          </w:p>
          <w:p>
            <w:pPr>
              <w:jc w:val="center"/>
              <w:rPr>
                <w:rFonts w:hint="default" w:eastAsia="仿宋_GB2312"/>
                <w:color w:val="000000"/>
                <w:sz w:val="18"/>
                <w:szCs w:val="18"/>
                <w:lang w:val="en-US" w:eastAsia="zh-CN"/>
              </w:rPr>
            </w:pPr>
          </w:p>
        </w:tc>
      </w:tr>
      <w:tr>
        <w:tblPrEx>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评价时段</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8"/>
                <w:rFonts w:eastAsia="仿宋_GB2312"/>
                <w:lang w:eastAsia="zh-CN"/>
              </w:rPr>
              <w:t xml:space="preserve">  2019</w:t>
            </w:r>
            <w:r>
              <w:rPr>
                <w:rStyle w:val="7"/>
                <w:rFonts w:ascii="Times New Roman"/>
                <w:lang w:eastAsia="zh-CN"/>
              </w:rPr>
              <w:t>年</w:t>
            </w:r>
            <w:r>
              <w:rPr>
                <w:rStyle w:val="8"/>
                <w:rFonts w:eastAsia="仿宋_GB2312"/>
                <w:lang w:eastAsia="zh-CN"/>
              </w:rPr>
              <w:t xml:space="preserve"> 1 </w:t>
            </w:r>
            <w:r>
              <w:rPr>
                <w:rStyle w:val="7"/>
                <w:rFonts w:ascii="Times New Roman"/>
                <w:lang w:eastAsia="zh-CN"/>
              </w:rPr>
              <w:t>月</w:t>
            </w:r>
            <w:r>
              <w:rPr>
                <w:rStyle w:val="8"/>
                <w:rFonts w:eastAsia="仿宋_GB2312"/>
                <w:lang w:eastAsia="zh-CN"/>
              </w:rPr>
              <w:t xml:space="preserve">  1 </w:t>
            </w:r>
            <w:r>
              <w:rPr>
                <w:rStyle w:val="7"/>
                <w:rFonts w:ascii="Times New Roman"/>
                <w:lang w:eastAsia="zh-CN"/>
              </w:rPr>
              <w:t>日</w:t>
            </w:r>
            <w:r>
              <w:rPr>
                <w:rStyle w:val="8"/>
                <w:rFonts w:eastAsia="仿宋_GB2312"/>
                <w:lang w:eastAsia="zh-CN"/>
              </w:rPr>
              <w:t xml:space="preserve"> </w:t>
            </w:r>
            <w:r>
              <w:rPr>
                <w:rStyle w:val="7"/>
                <w:rFonts w:ascii="Times New Roman"/>
                <w:lang w:eastAsia="zh-CN"/>
              </w:rPr>
              <w:t>至</w:t>
            </w:r>
            <w:r>
              <w:rPr>
                <w:rStyle w:val="8"/>
                <w:rFonts w:eastAsia="仿宋_GB2312"/>
                <w:lang w:eastAsia="zh-CN"/>
              </w:rPr>
              <w:t xml:space="preserve">  2019</w:t>
            </w:r>
            <w:r>
              <w:rPr>
                <w:rStyle w:val="7"/>
                <w:rFonts w:ascii="Times New Roman"/>
                <w:lang w:eastAsia="zh-CN"/>
              </w:rPr>
              <w:t>年</w:t>
            </w:r>
            <w:r>
              <w:rPr>
                <w:rStyle w:val="8"/>
                <w:rFonts w:eastAsia="仿宋_GB2312"/>
                <w:lang w:eastAsia="zh-CN"/>
              </w:rPr>
              <w:t xml:space="preserve"> 12 </w:t>
            </w:r>
            <w:r>
              <w:rPr>
                <w:rStyle w:val="7"/>
                <w:rFonts w:ascii="Times New Roman"/>
                <w:lang w:eastAsia="zh-CN"/>
              </w:rPr>
              <w:t>月</w:t>
            </w:r>
            <w:r>
              <w:rPr>
                <w:rStyle w:val="8"/>
                <w:rFonts w:eastAsia="仿宋_GB2312"/>
                <w:lang w:eastAsia="zh-CN"/>
              </w:rPr>
              <w:t xml:space="preserve"> 31 </w:t>
            </w:r>
            <w:r>
              <w:rPr>
                <w:rStyle w:val="7"/>
                <w:rFonts w:ascii="Times New Roman"/>
                <w:lang w:eastAsia="zh-CN"/>
              </w:rPr>
              <w:t>日</w:t>
            </w:r>
          </w:p>
        </w:tc>
      </w:tr>
      <w:tr>
        <w:tblPrEx>
          <w:tblCellMar>
            <w:top w:w="0" w:type="dxa"/>
            <w:left w:w="0" w:type="dxa"/>
            <w:bottom w:w="0" w:type="dxa"/>
            <w:right w:w="0"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7"/>
                <w:rFonts w:ascii="Times New Roman"/>
                <w:lang w:eastAsia="zh-CN"/>
              </w:rPr>
              <w:t>年度部门（单位）预算执行情况</w:t>
            </w:r>
          </w:p>
        </w:tc>
        <w:tc>
          <w:tcPr>
            <w:tcW w:w="479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预算支出（万元）</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决算数</w:t>
            </w:r>
            <w:r>
              <w:rPr>
                <w:rFonts w:eastAsia="仿宋_GB2312"/>
                <w:color w:val="000000"/>
                <w:sz w:val="18"/>
                <w:szCs w:val="18"/>
                <w:lang w:eastAsia="zh-CN"/>
              </w:rPr>
              <w:t xml:space="preserve"> </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1463.63</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1954.16</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1954.16</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292.22</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254.07</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254.07</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1171.41</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1820.32</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1820.32</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292"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1463.63</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1954.16</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1954.16</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1463.63</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2074.39</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2074.39</w:t>
            </w:r>
          </w:p>
        </w:tc>
      </w:tr>
      <w:tr>
        <w:tblPrEx>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年度主要任务</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重点工作任务名称</w:t>
            </w:r>
          </w:p>
        </w:tc>
        <w:tc>
          <w:tcPr>
            <w:tcW w:w="10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7"/>
                <w:rFonts w:ascii="Times New Roman"/>
                <w:lang w:eastAsia="zh-CN"/>
              </w:rPr>
              <w:t>重点工作任务完成情况</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7"/>
                <w:rFonts w:ascii="Times New Roman"/>
                <w:lang w:eastAsia="zh-CN"/>
              </w:rPr>
              <w:t>拟对应安排的重点项目</w:t>
            </w:r>
            <w:r>
              <w:rPr>
                <w:rStyle w:val="8"/>
                <w:rFonts w:eastAsia="仿宋_GB2312"/>
                <w:lang w:eastAsia="zh-CN"/>
              </w:rPr>
              <w:t xml:space="preserve">  </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项目完成情况</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预算数</w:t>
            </w:r>
          </w:p>
          <w:p>
            <w:pPr>
              <w:jc w:val="center"/>
              <w:textAlignment w:val="center"/>
              <w:rPr>
                <w:rFonts w:eastAsia="仿宋_GB2312"/>
                <w:color w:val="000000"/>
                <w:sz w:val="18"/>
                <w:szCs w:val="18"/>
              </w:rPr>
            </w:pPr>
            <w:r>
              <w:rPr>
                <w:rStyle w:val="7"/>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7"/>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执行数</w:t>
            </w:r>
          </w:p>
          <w:p>
            <w:pPr>
              <w:jc w:val="center"/>
              <w:textAlignment w:val="center"/>
              <w:rPr>
                <w:rFonts w:eastAsia="仿宋_GB2312"/>
                <w:color w:val="000000"/>
                <w:sz w:val="18"/>
                <w:szCs w:val="18"/>
              </w:rPr>
            </w:pPr>
            <w:r>
              <w:rPr>
                <w:rStyle w:val="7"/>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其中：财政拨款</w:t>
            </w:r>
          </w:p>
        </w:tc>
      </w:tr>
      <w:tr>
        <w:tblPrEx>
          <w:tblCellMar>
            <w:top w:w="0" w:type="dxa"/>
            <w:left w:w="0" w:type="dxa"/>
            <w:bottom w:w="0" w:type="dxa"/>
            <w:right w:w="0" w:type="dxa"/>
          </w:tblCellMar>
        </w:tblPrEx>
        <w:trPr>
          <w:trHeight w:val="92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全县信访维稳工作</w:t>
            </w:r>
          </w:p>
        </w:tc>
        <w:tc>
          <w:tcPr>
            <w:tcW w:w="1083"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处置影响社会政治稳定的各类信访案件组织协调进京信访值班工作，协助公安机关维护重点区域正常工作秩序</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Style w:val="7"/>
                <w:rFonts w:hint="default" w:ascii="Times New Roman"/>
                <w:lang w:val="en-US" w:eastAsia="zh-CN"/>
              </w:rPr>
            </w:pPr>
            <w:r>
              <w:rPr>
                <w:rStyle w:val="7"/>
                <w:rFonts w:hint="eastAsia" w:ascii="Times New Roman"/>
                <w:lang w:val="en-US" w:eastAsia="zh-CN"/>
              </w:rPr>
              <w:t>信访维稳经费</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圆满完成全年度信访维稳任务，起到首都维稳护城河作用</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1000</w:t>
            </w:r>
          </w:p>
        </w:tc>
      </w:tr>
      <w:tr>
        <w:tblPrEx>
          <w:tblCellMar>
            <w:top w:w="0" w:type="dxa"/>
            <w:left w:w="0" w:type="dxa"/>
            <w:bottom w:w="0" w:type="dxa"/>
            <w:right w:w="0" w:type="dxa"/>
          </w:tblCellMar>
        </w:tblPrEx>
        <w:trPr>
          <w:trHeight w:val="732"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进京信访值班经费</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妥善处置进京越级访和非正常访，劝返人员，消除影响。</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w:t>
            </w:r>
          </w:p>
        </w:tc>
      </w:tr>
      <w:tr>
        <w:tblPrEx>
          <w:tblCellMar>
            <w:top w:w="0" w:type="dxa"/>
            <w:left w:w="0" w:type="dxa"/>
            <w:bottom w:w="0" w:type="dxa"/>
            <w:right w:w="0" w:type="dxa"/>
          </w:tblCellMar>
        </w:tblPrEx>
        <w:trPr>
          <w:trHeight w:val="806"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全国两会信访值班经费</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全国两会期间，全力维护正常信访秩序，严禁进京越级访发生，为两会召开提供和谐稳定的政治环境。</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w:t>
            </w:r>
          </w:p>
        </w:tc>
      </w:tr>
      <w:tr>
        <w:tblPrEx>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建国70年大庆维稳安保工作</w:t>
            </w:r>
          </w:p>
          <w:p>
            <w:pPr>
              <w:jc w:val="center"/>
              <w:textAlignment w:val="center"/>
              <w:rPr>
                <w:rFonts w:hint="default" w:eastAsia="仿宋_GB2312"/>
                <w:color w:val="000000"/>
                <w:sz w:val="18"/>
                <w:szCs w:val="18"/>
                <w:lang w:val="en-US"/>
              </w:rPr>
            </w:pPr>
          </w:p>
        </w:tc>
        <w:tc>
          <w:tcPr>
            <w:tcW w:w="10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val="en-US" w:eastAsia="zh-CN"/>
              </w:rPr>
              <w:t>确保70年大庆期间社会和谐稳定</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70年大庆信访维稳经费</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70年大庆期间，进京访零登记，零通报。</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500</w:t>
            </w:r>
          </w:p>
        </w:tc>
      </w:tr>
      <w:tr>
        <w:tblPrEx>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1563</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1563</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1563</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1563</w:t>
            </w:r>
          </w:p>
        </w:tc>
      </w:tr>
    </w:tbl>
    <w:p>
      <w:pPr>
        <w:spacing w:line="40" w:lineRule="exac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一级</w:t>
            </w:r>
          </w:p>
          <w:p>
            <w:pPr>
              <w:jc w:val="center"/>
              <w:textAlignment w:val="center"/>
              <w:rPr>
                <w:rFonts w:eastAsia="仿宋_GB2312"/>
                <w:color w:val="000000"/>
                <w:sz w:val="18"/>
                <w:szCs w:val="18"/>
              </w:rPr>
            </w:pPr>
            <w:r>
              <w:rPr>
                <w:rStyle w:val="7"/>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二级</w:t>
            </w:r>
          </w:p>
          <w:p>
            <w:pPr>
              <w:jc w:val="center"/>
              <w:textAlignment w:val="center"/>
              <w:rPr>
                <w:rFonts w:eastAsia="仿宋_GB2312"/>
                <w:color w:val="000000"/>
                <w:sz w:val="18"/>
                <w:szCs w:val="18"/>
              </w:rPr>
            </w:pPr>
            <w:r>
              <w:rPr>
                <w:rStyle w:val="7"/>
                <w:rFonts w:ascii="Times New Roman"/>
                <w:lang w:eastAsia="zh-CN"/>
              </w:rPr>
              <w:t>指标</w:t>
            </w:r>
          </w:p>
        </w:tc>
        <w:tc>
          <w:tcPr>
            <w:tcW w:w="704" w:type="dxa"/>
            <w:tcMar>
              <w:top w:w="12" w:type="dxa"/>
              <w:left w:w="12" w:type="dxa"/>
              <w:right w:w="12" w:type="dxa"/>
            </w:tcMar>
            <w:vAlign w:val="center"/>
          </w:tcPr>
          <w:p>
            <w:pPr>
              <w:jc w:val="center"/>
              <w:textAlignment w:val="center"/>
              <w:rPr>
                <w:rStyle w:val="7"/>
                <w:rFonts w:ascii="Times New Roman"/>
                <w:lang w:eastAsia="zh-CN"/>
              </w:rPr>
            </w:pPr>
            <w:r>
              <w:rPr>
                <w:rStyle w:val="7"/>
                <w:rFonts w:ascii="Times New Roman"/>
                <w:lang w:eastAsia="zh-CN"/>
              </w:rPr>
              <w:t>三级</w:t>
            </w:r>
          </w:p>
          <w:p>
            <w:pPr>
              <w:jc w:val="center"/>
              <w:textAlignment w:val="center"/>
              <w:rPr>
                <w:rFonts w:eastAsia="仿宋_GB2312"/>
                <w:color w:val="000000"/>
                <w:sz w:val="18"/>
                <w:szCs w:val="18"/>
              </w:rPr>
            </w:pPr>
            <w:r>
              <w:rPr>
                <w:rStyle w:val="7"/>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目标值</w:t>
            </w:r>
          </w:p>
        </w:tc>
        <w:tc>
          <w:tcPr>
            <w:tcW w:w="784" w:type="dxa"/>
            <w:tcMar>
              <w:top w:w="12" w:type="dxa"/>
              <w:left w:w="12" w:type="dxa"/>
              <w:right w:w="12" w:type="dxa"/>
            </w:tcMar>
            <w:vAlign w:val="center"/>
          </w:tcPr>
          <w:p>
            <w:pPr>
              <w:jc w:val="center"/>
              <w:textAlignment w:val="center"/>
              <w:rPr>
                <w:rStyle w:val="7"/>
                <w:rFonts w:ascii="Times New Roman"/>
                <w:lang w:eastAsia="zh-CN"/>
              </w:rPr>
            </w:pPr>
            <w:r>
              <w:rPr>
                <w:rStyle w:val="7"/>
                <w:rFonts w:ascii="Times New Roman"/>
                <w:lang w:eastAsia="zh-CN"/>
              </w:rPr>
              <w:t>自评</w:t>
            </w:r>
          </w:p>
          <w:p>
            <w:pPr>
              <w:jc w:val="center"/>
              <w:textAlignment w:val="center"/>
              <w:rPr>
                <w:rFonts w:eastAsia="仿宋_GB2312"/>
                <w:color w:val="000000"/>
                <w:sz w:val="18"/>
                <w:szCs w:val="18"/>
              </w:rPr>
            </w:pPr>
            <w:r>
              <w:rPr>
                <w:rStyle w:val="7"/>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7"/>
                <w:rFonts w:ascii="Times New Roman"/>
                <w:lang w:eastAsia="zh-CN"/>
              </w:rPr>
              <w:t>指标解释</w:t>
            </w:r>
            <w:r>
              <w:rPr>
                <w:rStyle w:val="8"/>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7"/>
                <w:rFonts w:ascii="Times New Roman"/>
                <w:lang w:eastAsia="zh-CN"/>
              </w:rPr>
              <w:t>部门管理（</w:t>
            </w:r>
            <w:r>
              <w:rPr>
                <w:rStyle w:val="8"/>
                <w:rFonts w:eastAsia="仿宋_GB2312"/>
                <w:lang w:eastAsia="zh-CN"/>
              </w:rPr>
              <w:t>40</w:t>
            </w:r>
            <w:r>
              <w:rPr>
                <w:rStyle w:val="7"/>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资金</w:t>
            </w:r>
          </w:p>
          <w:p>
            <w:pPr>
              <w:jc w:val="center"/>
              <w:textAlignment w:val="center"/>
              <w:rPr>
                <w:rFonts w:eastAsia="仿宋_GB2312"/>
                <w:color w:val="000000"/>
                <w:sz w:val="18"/>
                <w:szCs w:val="18"/>
              </w:rPr>
            </w:pPr>
            <w:r>
              <w:rPr>
                <w:rStyle w:val="7"/>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Style w:val="7"/>
                <w:rFonts w:ascii="Times New Roman"/>
                <w:lang w:eastAsia="zh-CN"/>
              </w:rPr>
              <w:t>预算完成率</w:t>
            </w:r>
            <w:r>
              <w:rPr>
                <w:rStyle w:val="8"/>
                <w:rFonts w:eastAsia="仿宋_GB2312"/>
                <w:lang w:eastAsia="zh-CN"/>
              </w:rPr>
              <w:t>=</w:t>
            </w:r>
            <w:r>
              <w:rPr>
                <w:rStyle w:val="7"/>
                <w:rFonts w:ascii="Times New Roman"/>
                <w:lang w:eastAsia="zh-CN"/>
              </w:rPr>
              <w:t>（预算完成数</w:t>
            </w:r>
            <w:r>
              <w:rPr>
                <w:rStyle w:val="8"/>
                <w:rFonts w:eastAsia="仿宋_GB2312"/>
                <w:lang w:eastAsia="zh-CN"/>
              </w:rPr>
              <w:t>/</w:t>
            </w:r>
            <w:r>
              <w:rPr>
                <w:rStyle w:val="7"/>
                <w:rFonts w:ascii="Times New Roman"/>
                <w:lang w:eastAsia="zh-CN"/>
              </w:rPr>
              <w:t>调整预算数）</w:t>
            </w:r>
            <w:r>
              <w:rPr>
                <w:rStyle w:val="8"/>
                <w:rFonts w:eastAsia="仿宋_GB2312"/>
                <w:lang w:eastAsia="zh-CN"/>
              </w:rPr>
              <w:t>×100%</w:t>
            </w:r>
            <w:r>
              <w:rPr>
                <w:rStyle w:val="7"/>
                <w:rFonts w:ascii="Times New Roman"/>
                <w:lang w:eastAsia="zh-CN"/>
              </w:rPr>
              <w:t>。</w:t>
            </w:r>
          </w:p>
          <w:p>
            <w:pPr>
              <w:jc w:val="both"/>
              <w:textAlignment w:val="center"/>
              <w:rPr>
                <w:rFonts w:eastAsia="仿宋_GB2312"/>
                <w:sz w:val="18"/>
                <w:szCs w:val="18"/>
                <w:lang w:eastAsia="zh-CN"/>
              </w:rPr>
            </w:pPr>
            <w:r>
              <w:rPr>
                <w:rStyle w:val="7"/>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34.16%</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Style w:val="7"/>
                <w:rFonts w:ascii="Times New Roman"/>
                <w:lang w:eastAsia="zh-CN"/>
              </w:rPr>
              <w:t>预算调整率</w:t>
            </w:r>
            <w:r>
              <w:rPr>
                <w:rStyle w:val="8"/>
                <w:rFonts w:eastAsia="仿宋_GB2312"/>
                <w:lang w:eastAsia="zh-CN"/>
              </w:rPr>
              <w:t>=</w:t>
            </w:r>
            <w:r>
              <w:rPr>
                <w:rStyle w:val="7"/>
                <w:rFonts w:ascii="Times New Roman"/>
                <w:lang w:eastAsia="zh-CN"/>
              </w:rPr>
              <w:t>（预算调整数</w:t>
            </w:r>
            <w:r>
              <w:rPr>
                <w:rStyle w:val="8"/>
                <w:rFonts w:eastAsia="仿宋_GB2312"/>
                <w:lang w:eastAsia="zh-CN"/>
              </w:rPr>
              <w:t>/</w:t>
            </w:r>
            <w:r>
              <w:rPr>
                <w:rStyle w:val="7"/>
                <w:rFonts w:ascii="Times New Roman"/>
                <w:lang w:eastAsia="zh-CN"/>
              </w:rPr>
              <w:t>年初预算数）</w:t>
            </w:r>
            <w:r>
              <w:rPr>
                <w:rStyle w:val="8"/>
                <w:rFonts w:eastAsia="仿宋_GB2312"/>
                <w:lang w:eastAsia="zh-CN"/>
              </w:rPr>
              <w:t>×100%</w:t>
            </w:r>
            <w:r>
              <w:rPr>
                <w:rStyle w:val="7"/>
                <w:rFonts w:ascii="Times New Roman"/>
                <w:lang w:eastAsia="zh-CN"/>
              </w:rPr>
              <w:t>。</w:t>
            </w:r>
          </w:p>
          <w:p>
            <w:pPr>
              <w:jc w:val="both"/>
              <w:textAlignment w:val="center"/>
              <w:rPr>
                <w:rFonts w:eastAsia="仿宋_GB2312"/>
                <w:sz w:val="18"/>
                <w:szCs w:val="18"/>
                <w:lang w:eastAsia="zh-CN"/>
              </w:rPr>
            </w:pPr>
            <w:r>
              <w:rPr>
                <w:rStyle w:val="7"/>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Fonts w:eastAsia="仿宋_GB2312"/>
                <w:color w:val="000000"/>
                <w:sz w:val="18"/>
                <w:szCs w:val="18"/>
                <w:lang w:eastAsia="zh-CN"/>
              </w:rPr>
              <w:t>支付进度率</w:t>
            </w:r>
            <w:r>
              <w:rPr>
                <w:rStyle w:val="8"/>
                <w:rFonts w:eastAsia="仿宋_GB2312"/>
                <w:lang w:eastAsia="zh-CN"/>
              </w:rPr>
              <w:t>=</w:t>
            </w:r>
            <w:r>
              <w:rPr>
                <w:rStyle w:val="7"/>
                <w:rFonts w:ascii="Times New Roman"/>
                <w:lang w:eastAsia="zh-CN"/>
              </w:rPr>
              <w:t>（</w:t>
            </w:r>
            <w:r>
              <w:rPr>
                <w:rStyle w:val="8"/>
                <w:rFonts w:eastAsia="仿宋_GB2312"/>
                <w:lang w:eastAsia="zh-CN"/>
              </w:rPr>
              <w:t>6</w:t>
            </w:r>
            <w:r>
              <w:rPr>
                <w:rStyle w:val="7"/>
                <w:rFonts w:ascii="Times New Roman"/>
                <w:lang w:eastAsia="zh-CN"/>
              </w:rPr>
              <w:t>月末实际支付进度</w:t>
            </w:r>
            <w:r>
              <w:rPr>
                <w:rStyle w:val="8"/>
                <w:rFonts w:eastAsia="仿宋_GB2312"/>
                <w:lang w:eastAsia="zh-CN"/>
              </w:rPr>
              <w:t>/6</w:t>
            </w:r>
            <w:r>
              <w:rPr>
                <w:rStyle w:val="7"/>
                <w:rFonts w:ascii="Times New Roman"/>
                <w:lang w:eastAsia="zh-CN"/>
              </w:rPr>
              <w:t>月末序时支付进度）</w:t>
            </w:r>
            <w:r>
              <w:rPr>
                <w:rStyle w:val="8"/>
                <w:rFonts w:eastAsia="仿宋_GB2312"/>
                <w:lang w:eastAsia="zh-CN"/>
              </w:rPr>
              <w:t>×1/6+</w:t>
            </w:r>
            <w:r>
              <w:rPr>
                <w:rStyle w:val="7"/>
                <w:rFonts w:ascii="Times New Roman"/>
                <w:lang w:eastAsia="zh-CN"/>
              </w:rPr>
              <w:t>（</w:t>
            </w:r>
            <w:r>
              <w:rPr>
                <w:rStyle w:val="8"/>
                <w:rFonts w:eastAsia="仿宋_GB2312"/>
                <w:lang w:eastAsia="zh-CN"/>
              </w:rPr>
              <w:t>9</w:t>
            </w:r>
            <w:r>
              <w:rPr>
                <w:rStyle w:val="7"/>
                <w:rFonts w:ascii="Times New Roman"/>
                <w:lang w:eastAsia="zh-CN"/>
              </w:rPr>
              <w:t>月末实际支付进度</w:t>
            </w:r>
            <w:r>
              <w:rPr>
                <w:rStyle w:val="8"/>
                <w:rFonts w:eastAsia="仿宋_GB2312"/>
                <w:lang w:eastAsia="zh-CN"/>
              </w:rPr>
              <w:t>/9</w:t>
            </w:r>
            <w:r>
              <w:rPr>
                <w:rStyle w:val="7"/>
                <w:rFonts w:ascii="Times New Roman"/>
                <w:lang w:eastAsia="zh-CN"/>
              </w:rPr>
              <w:t>月末序时支付进度）</w:t>
            </w:r>
            <w:r>
              <w:rPr>
                <w:rStyle w:val="8"/>
                <w:rFonts w:eastAsia="仿宋_GB2312"/>
                <w:lang w:eastAsia="zh-CN"/>
              </w:rPr>
              <w:t>×1/6+</w:t>
            </w:r>
            <w:r>
              <w:rPr>
                <w:rStyle w:val="7"/>
                <w:rFonts w:ascii="Times New Roman"/>
                <w:lang w:eastAsia="zh-CN"/>
              </w:rPr>
              <w:t>（</w:t>
            </w:r>
            <w:r>
              <w:rPr>
                <w:rStyle w:val="8"/>
                <w:rFonts w:eastAsia="仿宋_GB2312"/>
                <w:lang w:eastAsia="zh-CN"/>
              </w:rPr>
              <w:t>11</w:t>
            </w:r>
            <w:r>
              <w:rPr>
                <w:rStyle w:val="7"/>
                <w:rFonts w:ascii="Times New Roman"/>
                <w:lang w:eastAsia="zh-CN"/>
              </w:rPr>
              <w:t>月末实际支付进度</w:t>
            </w:r>
            <w:r>
              <w:rPr>
                <w:rStyle w:val="8"/>
                <w:rFonts w:eastAsia="仿宋_GB2312"/>
                <w:lang w:eastAsia="zh-CN"/>
              </w:rPr>
              <w:t>/11</w:t>
            </w:r>
            <w:r>
              <w:rPr>
                <w:rStyle w:val="7"/>
                <w:rFonts w:ascii="Times New Roman"/>
                <w:lang w:eastAsia="zh-CN"/>
              </w:rPr>
              <w:t>月末序时支付进度）</w:t>
            </w:r>
            <w:r>
              <w:rPr>
                <w:rStyle w:val="8"/>
                <w:rFonts w:eastAsia="仿宋_GB2312"/>
                <w:lang w:eastAsia="zh-CN"/>
              </w:rPr>
              <w:t>×1/6+</w:t>
            </w:r>
            <w:r>
              <w:rPr>
                <w:rStyle w:val="7"/>
                <w:rFonts w:ascii="Times New Roman"/>
                <w:lang w:eastAsia="zh-CN"/>
              </w:rPr>
              <w:t>（</w:t>
            </w:r>
            <w:r>
              <w:rPr>
                <w:rStyle w:val="8"/>
                <w:rFonts w:eastAsia="仿宋_GB2312"/>
                <w:lang w:eastAsia="zh-CN"/>
              </w:rPr>
              <w:t>12</w:t>
            </w:r>
            <w:r>
              <w:rPr>
                <w:rStyle w:val="7"/>
                <w:rFonts w:ascii="Times New Roman"/>
                <w:lang w:eastAsia="zh-CN"/>
              </w:rPr>
              <w:t>月末实际支付进度</w:t>
            </w:r>
            <w:r>
              <w:rPr>
                <w:rStyle w:val="8"/>
                <w:rFonts w:eastAsia="仿宋_GB2312"/>
                <w:lang w:eastAsia="zh-CN"/>
              </w:rPr>
              <w:t>/95%</w:t>
            </w:r>
            <w:r>
              <w:rPr>
                <w:rStyle w:val="7"/>
                <w:rFonts w:ascii="Times New Roman"/>
                <w:lang w:eastAsia="zh-CN"/>
              </w:rPr>
              <w:t>）</w:t>
            </w:r>
            <w:r>
              <w:rPr>
                <w:rStyle w:val="8"/>
                <w:rFonts w:eastAsia="仿宋_GB2312"/>
                <w:lang w:eastAsia="zh-CN"/>
              </w:rPr>
              <w:t>×1/2</w:t>
            </w:r>
            <w:r>
              <w:rPr>
                <w:rStyle w:val="9"/>
                <w:rFonts w:hint="default" w:ascii="Times New Roman" w:hAnsi="Times New Roman" w:eastAsia="仿宋_GB2312"/>
                <w:lang w:eastAsia="zh-CN"/>
              </w:rPr>
              <w:t>。</w:t>
            </w:r>
          </w:p>
          <w:p>
            <w:pPr>
              <w:jc w:val="both"/>
              <w:textAlignment w:val="center"/>
              <w:rPr>
                <w:rStyle w:val="7"/>
                <w:rFonts w:ascii="Times New Roman"/>
                <w:lang w:eastAsia="zh-CN"/>
              </w:rPr>
            </w:pPr>
            <w:r>
              <w:rPr>
                <w:rStyle w:val="7"/>
                <w:rFonts w:ascii="Times New Roman"/>
                <w:lang w:eastAsia="zh-CN"/>
              </w:rPr>
              <w:t>实际支付进度是指部门（单位）在某一时点的支出预算执行总数与调整预算数的比率。</w:t>
            </w:r>
            <w:r>
              <w:rPr>
                <w:rStyle w:val="8"/>
                <w:rFonts w:eastAsia="仿宋_GB2312"/>
                <w:lang w:eastAsia="zh-CN"/>
              </w:rPr>
              <w:t>6</w:t>
            </w:r>
            <w:r>
              <w:rPr>
                <w:rStyle w:val="7"/>
                <w:rFonts w:ascii="Times New Roman"/>
                <w:lang w:eastAsia="zh-CN"/>
              </w:rPr>
              <w:t>月末序时支付进度</w:t>
            </w:r>
            <w:r>
              <w:rPr>
                <w:rStyle w:val="8"/>
                <w:rFonts w:eastAsia="仿宋_GB2312"/>
                <w:lang w:eastAsia="zh-CN"/>
              </w:rPr>
              <w:t>=6/12</w:t>
            </w:r>
            <w:r>
              <w:rPr>
                <w:rStyle w:val="7"/>
                <w:rFonts w:ascii="Times New Roman"/>
                <w:lang w:eastAsia="zh-CN"/>
              </w:rPr>
              <w:t>；</w:t>
            </w:r>
            <w:r>
              <w:rPr>
                <w:rStyle w:val="8"/>
                <w:rFonts w:eastAsia="仿宋_GB2312"/>
                <w:lang w:eastAsia="zh-CN"/>
              </w:rPr>
              <w:t>9</w:t>
            </w:r>
            <w:r>
              <w:rPr>
                <w:rStyle w:val="7"/>
                <w:rFonts w:ascii="Times New Roman"/>
                <w:lang w:eastAsia="zh-CN"/>
              </w:rPr>
              <w:t>月末序时支付进度</w:t>
            </w:r>
            <w:r>
              <w:rPr>
                <w:rStyle w:val="8"/>
                <w:rFonts w:eastAsia="仿宋_GB2312"/>
                <w:lang w:eastAsia="zh-CN"/>
              </w:rPr>
              <w:t>=9/12</w:t>
            </w:r>
            <w:r>
              <w:rPr>
                <w:rStyle w:val="7"/>
                <w:rFonts w:ascii="Times New Roman"/>
                <w:lang w:eastAsia="zh-CN"/>
              </w:rPr>
              <w:t>；</w:t>
            </w:r>
            <w:r>
              <w:rPr>
                <w:rStyle w:val="8"/>
                <w:rFonts w:eastAsia="仿宋_GB2312"/>
                <w:lang w:eastAsia="zh-CN"/>
              </w:rPr>
              <w:t>11</w:t>
            </w:r>
            <w:r>
              <w:rPr>
                <w:rStyle w:val="7"/>
                <w:rFonts w:ascii="Times New Roman"/>
                <w:lang w:eastAsia="zh-CN"/>
              </w:rPr>
              <w:t>月末序时支付进度</w:t>
            </w:r>
            <w:r>
              <w:rPr>
                <w:rStyle w:val="8"/>
                <w:rFonts w:eastAsia="仿宋_GB2312"/>
                <w:lang w:eastAsia="zh-CN"/>
              </w:rPr>
              <w:t>=11/12</w:t>
            </w:r>
            <w:r>
              <w:rPr>
                <w:rStyle w:val="7"/>
                <w:rFonts w:ascii="Times New Roman"/>
                <w:lang w:eastAsia="zh-CN"/>
              </w:rPr>
              <w:t>；</w:t>
            </w:r>
            <w:r>
              <w:rPr>
                <w:rStyle w:val="8"/>
                <w:rFonts w:eastAsia="仿宋_GB2312"/>
                <w:lang w:eastAsia="zh-CN"/>
              </w:rPr>
              <w:t>12</w:t>
            </w:r>
            <w:r>
              <w:rPr>
                <w:rStyle w:val="7"/>
                <w:rFonts w:ascii="Times New Roman"/>
                <w:lang w:eastAsia="zh-CN"/>
              </w:rPr>
              <w:t>月末序时支付进度</w:t>
            </w:r>
            <w:r>
              <w:rPr>
                <w:rStyle w:val="8"/>
                <w:rFonts w:eastAsia="仿宋_GB2312"/>
                <w:lang w:eastAsia="zh-CN"/>
              </w:rPr>
              <w:t>=95%</w:t>
            </w:r>
            <w:r>
              <w:rPr>
                <w:rStyle w:val="9"/>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7"/>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8"/>
                <w:rFonts w:eastAsia="仿宋_GB2312"/>
                <w:lang w:eastAsia="zh-CN"/>
              </w:rPr>
              <w:t>“</w:t>
            </w:r>
            <w:r>
              <w:rPr>
                <w:rStyle w:val="7"/>
                <w:rFonts w:ascii="Times New Roman"/>
                <w:lang w:eastAsia="zh-CN"/>
              </w:rPr>
              <w:t>三公经费</w:t>
            </w:r>
            <w:r>
              <w:rPr>
                <w:rStyle w:val="8"/>
                <w:rFonts w:eastAsia="仿宋_GB2312"/>
                <w:lang w:eastAsia="zh-CN"/>
              </w:rPr>
              <w:t>”</w:t>
            </w:r>
            <w:r>
              <w:rPr>
                <w:rStyle w:val="7"/>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eastAsia="仿宋_GB2312"/>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111%</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8"/>
                <w:rFonts w:eastAsia="仿宋_GB2312"/>
                <w:lang w:eastAsia="zh-CN"/>
              </w:rPr>
              <w:t>“</w:t>
            </w:r>
            <w:r>
              <w:rPr>
                <w:rStyle w:val="7"/>
                <w:rFonts w:ascii="Times New Roman"/>
                <w:lang w:eastAsia="zh-CN"/>
              </w:rPr>
              <w:t>三公经费</w:t>
            </w:r>
            <w:r>
              <w:rPr>
                <w:rStyle w:val="8"/>
                <w:rFonts w:eastAsia="仿宋_GB2312"/>
                <w:lang w:eastAsia="zh-CN"/>
              </w:rPr>
              <w:t>”</w:t>
            </w:r>
            <w:r>
              <w:rPr>
                <w:rStyle w:val="7"/>
                <w:rFonts w:ascii="Times New Roman"/>
                <w:lang w:eastAsia="zh-CN"/>
              </w:rPr>
              <w:t>变动率</w:t>
            </w:r>
            <w:r>
              <w:rPr>
                <w:rStyle w:val="8"/>
                <w:rFonts w:eastAsia="仿宋_GB2312"/>
                <w:lang w:eastAsia="zh-CN"/>
              </w:rPr>
              <w:t>=[</w:t>
            </w:r>
            <w:r>
              <w:rPr>
                <w:rStyle w:val="7"/>
                <w:rFonts w:ascii="Times New Roman"/>
                <w:lang w:eastAsia="zh-CN"/>
              </w:rPr>
              <w:t>（本年度</w:t>
            </w:r>
            <w:r>
              <w:rPr>
                <w:rStyle w:val="8"/>
                <w:rFonts w:eastAsia="仿宋_GB2312"/>
                <w:lang w:eastAsia="zh-CN"/>
              </w:rPr>
              <w:t>“</w:t>
            </w:r>
            <w:r>
              <w:rPr>
                <w:rStyle w:val="7"/>
                <w:rFonts w:ascii="Times New Roman"/>
                <w:lang w:eastAsia="zh-CN"/>
              </w:rPr>
              <w:t>三公经费</w:t>
            </w:r>
            <w:r>
              <w:rPr>
                <w:rStyle w:val="8"/>
                <w:rFonts w:eastAsia="仿宋_GB2312"/>
                <w:lang w:eastAsia="zh-CN"/>
              </w:rPr>
              <w:t>”</w:t>
            </w:r>
            <w:r>
              <w:rPr>
                <w:rStyle w:val="7"/>
                <w:rFonts w:ascii="Times New Roman"/>
                <w:lang w:eastAsia="zh-CN"/>
              </w:rPr>
              <w:t>支出总额</w:t>
            </w:r>
            <w:r>
              <w:rPr>
                <w:rStyle w:val="8"/>
                <w:rFonts w:eastAsia="仿宋_GB2312"/>
                <w:lang w:eastAsia="zh-CN"/>
              </w:rPr>
              <w:t>-</w:t>
            </w:r>
            <w:r>
              <w:rPr>
                <w:rStyle w:val="7"/>
                <w:rFonts w:ascii="Times New Roman"/>
                <w:lang w:eastAsia="zh-CN"/>
              </w:rPr>
              <w:t>上年度</w:t>
            </w:r>
            <w:r>
              <w:rPr>
                <w:rStyle w:val="8"/>
                <w:rFonts w:eastAsia="仿宋_GB2312"/>
                <w:lang w:eastAsia="zh-CN"/>
              </w:rPr>
              <w:t>“</w:t>
            </w:r>
            <w:r>
              <w:rPr>
                <w:rStyle w:val="7"/>
                <w:rFonts w:ascii="Times New Roman"/>
                <w:lang w:eastAsia="zh-CN"/>
              </w:rPr>
              <w:t>三公经费</w:t>
            </w:r>
            <w:r>
              <w:rPr>
                <w:rStyle w:val="8"/>
                <w:rFonts w:eastAsia="仿宋_GB2312"/>
                <w:lang w:eastAsia="zh-CN"/>
              </w:rPr>
              <w:t>”</w:t>
            </w:r>
            <w:r>
              <w:rPr>
                <w:rStyle w:val="7"/>
                <w:rFonts w:ascii="Times New Roman"/>
                <w:lang w:eastAsia="zh-CN"/>
              </w:rPr>
              <w:t>支出总额）</w:t>
            </w:r>
            <w:r>
              <w:rPr>
                <w:rStyle w:val="8"/>
                <w:rFonts w:eastAsia="仿宋_GB2312"/>
                <w:lang w:eastAsia="zh-CN"/>
              </w:rPr>
              <w:t>/</w:t>
            </w:r>
            <w:r>
              <w:rPr>
                <w:rStyle w:val="7"/>
                <w:rFonts w:ascii="Times New Roman"/>
                <w:lang w:eastAsia="zh-CN"/>
              </w:rPr>
              <w:t>上年度</w:t>
            </w:r>
            <w:r>
              <w:rPr>
                <w:rStyle w:val="8"/>
                <w:rFonts w:eastAsia="仿宋_GB2312"/>
                <w:lang w:eastAsia="zh-CN"/>
              </w:rPr>
              <w:t>“</w:t>
            </w:r>
            <w:r>
              <w:rPr>
                <w:rStyle w:val="7"/>
                <w:rFonts w:ascii="Times New Roman"/>
                <w:lang w:eastAsia="zh-CN"/>
              </w:rPr>
              <w:t>三公经费</w:t>
            </w:r>
            <w:r>
              <w:rPr>
                <w:rStyle w:val="8"/>
                <w:rFonts w:eastAsia="仿宋_GB2312"/>
                <w:lang w:eastAsia="zh-CN"/>
              </w:rPr>
              <w:t>”</w:t>
            </w:r>
            <w:r>
              <w:rPr>
                <w:rStyle w:val="7"/>
                <w:rFonts w:ascii="Times New Roman"/>
                <w:lang w:eastAsia="zh-CN"/>
              </w:rPr>
              <w:t>支出总额</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8"/>
                <w:rFonts w:eastAsia="仿宋_GB2312"/>
                <w:lang w:eastAsia="zh-CN"/>
              </w:rPr>
              <w:t>≤0</w:t>
            </w:r>
            <w:r>
              <w:rPr>
                <w:rStyle w:val="7"/>
                <w:rFonts w:ascii="Times New Roman"/>
                <w:lang w:eastAsia="zh-CN"/>
              </w:rPr>
              <w:t>　</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ascii="Times New Roman"/>
                <w:lang w:eastAsia="zh-CN"/>
              </w:rPr>
              <w:t>结转结余变动率</w:t>
            </w:r>
            <w:r>
              <w:rPr>
                <w:rStyle w:val="8"/>
                <w:rFonts w:eastAsia="仿宋_GB2312"/>
                <w:lang w:eastAsia="zh-CN"/>
              </w:rPr>
              <w:t>=</w:t>
            </w:r>
            <w:r>
              <w:rPr>
                <w:rStyle w:val="7"/>
                <w:rFonts w:ascii="Times New Roman"/>
                <w:lang w:eastAsia="zh-CN"/>
              </w:rPr>
              <w:t>（本年度累计结转结余资金总额</w:t>
            </w:r>
            <w:r>
              <w:rPr>
                <w:rStyle w:val="8"/>
                <w:rFonts w:eastAsia="仿宋_GB2312"/>
                <w:lang w:eastAsia="zh-CN"/>
              </w:rPr>
              <w:t>-</w:t>
            </w:r>
            <w:r>
              <w:rPr>
                <w:rStyle w:val="7"/>
                <w:rFonts w:ascii="Times New Roman"/>
                <w:lang w:eastAsia="zh-CN"/>
              </w:rPr>
              <w:t>上年度累计结转结余资金总额）</w:t>
            </w:r>
            <w:r>
              <w:rPr>
                <w:rStyle w:val="8"/>
                <w:rFonts w:eastAsia="仿宋_GB2312"/>
                <w:lang w:eastAsia="zh-CN"/>
              </w:rPr>
              <w:t>/</w:t>
            </w:r>
            <w:r>
              <w:rPr>
                <w:rStyle w:val="7"/>
                <w:rFonts w:ascii="Times New Roman"/>
                <w:lang w:eastAsia="zh-CN"/>
              </w:rPr>
              <w:t>上年度累计结转结余资金总额</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7"/>
                <w:rFonts w:ascii="Times New Roman"/>
                <w:lang w:eastAsia="zh-CN"/>
              </w:rPr>
              <w:t>部门管理（</w:t>
            </w:r>
            <w:r>
              <w:rPr>
                <w:rStyle w:val="8"/>
                <w:rFonts w:eastAsia="仿宋_GB2312"/>
                <w:lang w:eastAsia="zh-CN"/>
              </w:rPr>
              <w:t>40</w:t>
            </w:r>
            <w:r>
              <w:rPr>
                <w:rStyle w:val="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Fonts w:eastAsia="仿宋_GB2312"/>
                <w:color w:val="000000"/>
                <w:sz w:val="18"/>
                <w:szCs w:val="18"/>
                <w:lang w:eastAsia="zh-CN"/>
              </w:rPr>
              <w:t>问题资金占比</w:t>
            </w:r>
            <w:r>
              <w:rPr>
                <w:rStyle w:val="8"/>
                <w:rFonts w:eastAsia="仿宋_GB2312"/>
                <w:lang w:eastAsia="zh-CN"/>
              </w:rPr>
              <w:t>=</w:t>
            </w:r>
            <w:r>
              <w:rPr>
                <w:rStyle w:val="7"/>
                <w:rFonts w:ascii="Times New Roman"/>
                <w:lang w:eastAsia="zh-CN"/>
              </w:rPr>
              <w:t>有问题资金额</w:t>
            </w:r>
            <w:r>
              <w:rPr>
                <w:rStyle w:val="8"/>
                <w:rFonts w:eastAsia="仿宋_GB2312"/>
                <w:lang w:eastAsia="zh-CN"/>
              </w:rPr>
              <w:t>/</w:t>
            </w:r>
            <w:r>
              <w:rPr>
                <w:rStyle w:val="7"/>
                <w:rFonts w:ascii="Times New Roman"/>
                <w:lang w:eastAsia="zh-CN"/>
              </w:rPr>
              <w:t>部门支出决算数。</w:t>
            </w:r>
          </w:p>
          <w:p>
            <w:pPr>
              <w:jc w:val="both"/>
              <w:textAlignment w:val="center"/>
              <w:rPr>
                <w:rFonts w:eastAsia="仿宋_GB2312"/>
                <w:sz w:val="18"/>
                <w:szCs w:val="18"/>
                <w:lang w:eastAsia="zh-CN"/>
              </w:rPr>
            </w:pPr>
            <w:r>
              <w:rPr>
                <w:rStyle w:val="7"/>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采购</w:t>
            </w:r>
          </w:p>
          <w:p>
            <w:pPr>
              <w:jc w:val="center"/>
              <w:textAlignment w:val="center"/>
              <w:rPr>
                <w:rFonts w:eastAsia="仿宋_GB2312"/>
                <w:color w:val="000000"/>
                <w:sz w:val="18"/>
                <w:szCs w:val="18"/>
              </w:rPr>
            </w:pPr>
            <w:r>
              <w:rPr>
                <w:rStyle w:val="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政府采购执行率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Style w:val="7"/>
                <w:rFonts w:ascii="Times New Roman"/>
                <w:lang w:eastAsia="zh-CN"/>
              </w:rPr>
              <w:t>政府采购执行率</w:t>
            </w:r>
            <w:r>
              <w:rPr>
                <w:rStyle w:val="8"/>
                <w:rFonts w:eastAsia="仿宋_GB2312"/>
                <w:lang w:eastAsia="zh-CN"/>
              </w:rPr>
              <w:t>=</w:t>
            </w:r>
            <w:r>
              <w:rPr>
                <w:rStyle w:val="7"/>
                <w:rFonts w:ascii="Times New Roman"/>
                <w:lang w:eastAsia="zh-CN"/>
              </w:rPr>
              <w:t>（实际政府采购金额</w:t>
            </w:r>
            <w:r>
              <w:rPr>
                <w:rStyle w:val="8"/>
                <w:rFonts w:eastAsia="仿宋_GB2312"/>
                <w:lang w:eastAsia="zh-CN"/>
              </w:rPr>
              <w:t>/</w:t>
            </w:r>
            <w:r>
              <w:rPr>
                <w:rStyle w:val="7"/>
                <w:rFonts w:ascii="Times New Roman"/>
                <w:lang w:eastAsia="zh-CN"/>
              </w:rPr>
              <w:t>政府采购预算数）</w:t>
            </w:r>
            <w:r>
              <w:rPr>
                <w:rStyle w:val="8"/>
                <w:rFonts w:eastAsia="仿宋_GB2312"/>
                <w:lang w:eastAsia="zh-CN"/>
              </w:rPr>
              <w:t>×100%</w:t>
            </w:r>
            <w:r>
              <w:rPr>
                <w:rStyle w:val="7"/>
                <w:rFonts w:ascii="Times New Roman"/>
                <w:lang w:eastAsia="zh-CN"/>
              </w:rPr>
              <w:t>。</w:t>
            </w:r>
          </w:p>
          <w:p>
            <w:pPr>
              <w:jc w:val="both"/>
              <w:textAlignment w:val="center"/>
              <w:rPr>
                <w:rFonts w:eastAsia="仿宋_GB2312"/>
                <w:sz w:val="18"/>
                <w:szCs w:val="18"/>
                <w:lang w:eastAsia="zh-CN"/>
              </w:rPr>
            </w:pPr>
            <w:r>
              <w:rPr>
                <w:rStyle w:val="7"/>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资产</w:t>
            </w:r>
          </w:p>
          <w:p>
            <w:pPr>
              <w:jc w:val="center"/>
              <w:textAlignment w:val="center"/>
              <w:rPr>
                <w:rFonts w:eastAsia="仿宋_GB2312"/>
                <w:color w:val="000000"/>
                <w:sz w:val="18"/>
                <w:szCs w:val="18"/>
              </w:rPr>
            </w:pPr>
            <w:r>
              <w:rPr>
                <w:rStyle w:val="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规范　</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Style w:val="7"/>
                <w:rFonts w:ascii="Times New Roman"/>
                <w:lang w:eastAsia="zh-CN"/>
              </w:rPr>
              <w:t>评价要点：</w:t>
            </w:r>
          </w:p>
          <w:p>
            <w:pPr>
              <w:jc w:val="both"/>
              <w:textAlignment w:val="center"/>
              <w:rPr>
                <w:rStyle w:val="8"/>
                <w:rFonts w:eastAsia="仿宋_GB2312"/>
                <w:lang w:eastAsia="zh-CN"/>
              </w:rPr>
            </w:pPr>
            <w:r>
              <w:rPr>
                <w:rStyle w:val="8"/>
                <w:rFonts w:eastAsia="仿宋_GB2312"/>
                <w:lang w:eastAsia="zh-CN"/>
              </w:rPr>
              <w:t xml:space="preserve">1.  </w:t>
            </w:r>
            <w:r>
              <w:rPr>
                <w:rStyle w:val="7"/>
                <w:rFonts w:ascii="Times New Roman"/>
                <w:lang w:eastAsia="zh-CN"/>
              </w:rPr>
              <w:t>按照资产管理要求，是否建章立制，并严格执行：资产配置、处置程序是否规范，标准是否合理，处置是否及时等；</w:t>
            </w:r>
          </w:p>
          <w:p>
            <w:pPr>
              <w:jc w:val="both"/>
              <w:textAlignment w:val="center"/>
              <w:rPr>
                <w:rStyle w:val="8"/>
                <w:rFonts w:eastAsia="仿宋_GB2312"/>
                <w:lang w:eastAsia="zh-CN"/>
              </w:rPr>
            </w:pPr>
            <w:r>
              <w:rPr>
                <w:rStyle w:val="8"/>
                <w:rFonts w:eastAsia="仿宋_GB2312"/>
                <w:lang w:eastAsia="zh-CN"/>
              </w:rPr>
              <w:t xml:space="preserve">2.  </w:t>
            </w:r>
            <w:r>
              <w:rPr>
                <w:rStyle w:val="7"/>
                <w:rFonts w:ascii="Times New Roman"/>
                <w:lang w:eastAsia="zh-CN"/>
              </w:rPr>
              <w:t>按会计制度要求，是否建立资产账目，实现与财务管理相结合；</w:t>
            </w:r>
          </w:p>
          <w:p>
            <w:pPr>
              <w:jc w:val="both"/>
              <w:textAlignment w:val="center"/>
              <w:rPr>
                <w:rStyle w:val="8"/>
                <w:rFonts w:eastAsia="仿宋_GB2312"/>
                <w:lang w:eastAsia="zh-CN"/>
              </w:rPr>
            </w:pPr>
            <w:r>
              <w:rPr>
                <w:rStyle w:val="8"/>
                <w:rFonts w:eastAsia="仿宋_GB2312"/>
                <w:lang w:eastAsia="zh-CN"/>
              </w:rPr>
              <w:t xml:space="preserve">3.  </w:t>
            </w:r>
            <w:r>
              <w:rPr>
                <w:rStyle w:val="7"/>
                <w:rFonts w:ascii="Times New Roman"/>
                <w:lang w:eastAsia="zh-CN"/>
              </w:rPr>
              <w:t>资产月报和年报是否按照时间要求，及时、准确、完整上报；</w:t>
            </w:r>
          </w:p>
          <w:p>
            <w:pPr>
              <w:jc w:val="both"/>
              <w:textAlignment w:val="center"/>
              <w:rPr>
                <w:rStyle w:val="8"/>
                <w:rFonts w:eastAsia="仿宋_GB2312"/>
                <w:lang w:eastAsia="zh-CN"/>
              </w:rPr>
            </w:pPr>
            <w:r>
              <w:rPr>
                <w:rStyle w:val="8"/>
                <w:rFonts w:eastAsia="仿宋_GB2312"/>
                <w:lang w:eastAsia="zh-CN"/>
              </w:rPr>
              <w:t>4.</w:t>
            </w:r>
            <w:r>
              <w:rPr>
                <w:rStyle w:val="7"/>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8"/>
                <w:rFonts w:eastAsia="仿宋_GB2312"/>
                <w:lang w:eastAsia="zh-CN"/>
              </w:rPr>
              <w:t>5.</w:t>
            </w:r>
            <w:r>
              <w:rPr>
                <w:rStyle w:val="7"/>
                <w:rFonts w:ascii="Times New Roman"/>
                <w:lang w:eastAsia="zh-CN"/>
              </w:rPr>
              <w:t>公务用车是否按照</w:t>
            </w:r>
            <w:r>
              <w:rPr>
                <w:rStyle w:val="8"/>
                <w:rFonts w:eastAsia="仿宋_GB2312"/>
                <w:lang w:eastAsia="zh-CN"/>
              </w:rPr>
              <w:t>“</w:t>
            </w:r>
            <w:r>
              <w:rPr>
                <w:rStyle w:val="7"/>
                <w:rFonts w:ascii="Times New Roman"/>
                <w:lang w:eastAsia="zh-CN"/>
              </w:rPr>
              <w:t>三化</w:t>
            </w:r>
            <w:r>
              <w:rPr>
                <w:rStyle w:val="8"/>
                <w:rFonts w:eastAsia="仿宋_GB2312"/>
                <w:lang w:eastAsia="zh-CN"/>
              </w:rPr>
              <w:t>”</w:t>
            </w:r>
            <w:r>
              <w:rPr>
                <w:rStyle w:val="7"/>
                <w:rFonts w:ascii="Times New Roman"/>
                <w:lang w:eastAsia="zh-CN"/>
              </w:rPr>
              <w:t>要求</w:t>
            </w:r>
            <w:r>
              <w:rPr>
                <w:rStyle w:val="8"/>
                <w:rFonts w:eastAsia="仿宋_GB2312"/>
                <w:lang w:eastAsia="zh-CN"/>
              </w:rPr>
              <w:t>,</w:t>
            </w:r>
            <w:r>
              <w:rPr>
                <w:rStyle w:val="7"/>
                <w:rFonts w:ascii="Times New Roman"/>
                <w:lang w:eastAsia="zh-CN"/>
              </w:rPr>
              <w:t>及时纳入</w:t>
            </w:r>
            <w:r>
              <w:rPr>
                <w:rStyle w:val="8"/>
                <w:rFonts w:eastAsia="仿宋_GB2312"/>
                <w:lang w:eastAsia="zh-CN"/>
              </w:rPr>
              <w:t>“</w:t>
            </w:r>
            <w:r>
              <w:rPr>
                <w:rStyle w:val="7"/>
                <w:rFonts w:ascii="Times New Roman"/>
                <w:lang w:eastAsia="zh-CN"/>
              </w:rPr>
              <w:t>全省一张网</w:t>
            </w:r>
            <w:r>
              <w:rPr>
                <w:rStyle w:val="8"/>
                <w:rFonts w:eastAsia="仿宋_GB2312"/>
                <w:lang w:eastAsia="zh-CN"/>
              </w:rPr>
              <w:t>”</w:t>
            </w:r>
            <w:r>
              <w:rPr>
                <w:rStyle w:val="7"/>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人员</w:t>
            </w:r>
          </w:p>
          <w:p>
            <w:pPr>
              <w:jc w:val="center"/>
              <w:textAlignment w:val="center"/>
              <w:rPr>
                <w:rFonts w:eastAsia="仿宋_GB2312"/>
                <w:color w:val="000000"/>
                <w:sz w:val="18"/>
                <w:szCs w:val="18"/>
              </w:rPr>
            </w:pPr>
            <w:r>
              <w:rPr>
                <w:rStyle w:val="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ascii="Times New Roman"/>
                <w:lang w:eastAsia="zh-CN"/>
              </w:rPr>
              <w:t>在职人员控制率</w:t>
            </w:r>
            <w:r>
              <w:rPr>
                <w:rStyle w:val="8"/>
                <w:rFonts w:eastAsia="仿宋_GB2312"/>
                <w:lang w:eastAsia="zh-CN"/>
              </w:rPr>
              <w:t>=</w:t>
            </w:r>
            <w:r>
              <w:rPr>
                <w:rStyle w:val="7"/>
                <w:rFonts w:ascii="Times New Roman"/>
                <w:lang w:eastAsia="zh-CN"/>
              </w:rPr>
              <w:t>（在职人员数</w:t>
            </w:r>
            <w:r>
              <w:rPr>
                <w:rStyle w:val="8"/>
                <w:rFonts w:eastAsia="仿宋_GB2312"/>
                <w:lang w:eastAsia="zh-CN"/>
              </w:rPr>
              <w:t>/</w:t>
            </w:r>
            <w:r>
              <w:rPr>
                <w:rStyle w:val="7"/>
                <w:rFonts w:ascii="Times New Roman"/>
                <w:lang w:eastAsia="zh-CN"/>
              </w:rPr>
              <w:t>编制数）</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信息</w:t>
            </w:r>
          </w:p>
          <w:p>
            <w:pPr>
              <w:jc w:val="center"/>
              <w:textAlignment w:val="center"/>
              <w:rPr>
                <w:rFonts w:eastAsia="仿宋_GB2312"/>
                <w:color w:val="000000"/>
                <w:sz w:val="18"/>
                <w:szCs w:val="18"/>
              </w:rPr>
            </w:pPr>
            <w:r>
              <w:rPr>
                <w:rStyle w:val="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按规定公开</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Style w:val="7"/>
                <w:rFonts w:ascii="Times New Roman"/>
                <w:lang w:eastAsia="zh-CN"/>
              </w:rPr>
              <w:t>评价要点：</w:t>
            </w:r>
          </w:p>
          <w:p>
            <w:pPr>
              <w:jc w:val="both"/>
              <w:textAlignment w:val="center"/>
              <w:rPr>
                <w:rStyle w:val="8"/>
                <w:rFonts w:eastAsia="仿宋_GB2312"/>
                <w:lang w:eastAsia="zh-CN"/>
              </w:rPr>
            </w:pPr>
            <w:r>
              <w:rPr>
                <w:rStyle w:val="8"/>
                <w:rFonts w:eastAsia="仿宋_GB2312"/>
                <w:lang w:eastAsia="zh-CN"/>
              </w:rPr>
              <w:t>1.</w:t>
            </w:r>
            <w:r>
              <w:rPr>
                <w:rStyle w:val="7"/>
                <w:rFonts w:ascii="Times New Roman"/>
                <w:lang w:eastAsia="zh-CN"/>
              </w:rPr>
              <w:t>是否按规定内容公开预决算信息；</w:t>
            </w:r>
          </w:p>
          <w:p>
            <w:pPr>
              <w:jc w:val="both"/>
              <w:textAlignment w:val="center"/>
              <w:rPr>
                <w:rFonts w:eastAsia="仿宋_GB2312"/>
                <w:sz w:val="18"/>
                <w:szCs w:val="18"/>
                <w:lang w:eastAsia="zh-CN"/>
              </w:rPr>
            </w:pPr>
            <w:r>
              <w:rPr>
                <w:rStyle w:val="8"/>
                <w:rFonts w:eastAsia="仿宋_GB2312"/>
                <w:lang w:eastAsia="zh-CN"/>
              </w:rPr>
              <w:t>2.</w:t>
            </w:r>
            <w:r>
              <w:rPr>
                <w:rStyle w:val="7"/>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按规定公开</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8"/>
                <w:rFonts w:eastAsia="仿宋_GB2312"/>
                <w:lang w:eastAsia="zh-CN"/>
              </w:rPr>
            </w:pPr>
            <w:r>
              <w:rPr>
                <w:rFonts w:eastAsia="仿宋_GB2312"/>
                <w:color w:val="000000"/>
                <w:sz w:val="18"/>
                <w:szCs w:val="18"/>
                <w:lang w:eastAsia="zh-CN"/>
              </w:rPr>
              <w:t>评价要点：</w:t>
            </w:r>
          </w:p>
          <w:p>
            <w:pPr>
              <w:jc w:val="both"/>
              <w:textAlignment w:val="center"/>
              <w:rPr>
                <w:rStyle w:val="8"/>
                <w:rFonts w:eastAsia="仿宋_GB2312"/>
                <w:lang w:eastAsia="zh-CN"/>
              </w:rPr>
            </w:pPr>
            <w:r>
              <w:rPr>
                <w:rStyle w:val="8"/>
                <w:rFonts w:eastAsia="仿宋_GB2312"/>
                <w:lang w:eastAsia="zh-CN"/>
              </w:rPr>
              <w:t>1.</w:t>
            </w:r>
            <w:r>
              <w:rPr>
                <w:rStyle w:val="7"/>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8"/>
                <w:rFonts w:eastAsia="仿宋_GB2312"/>
                <w:lang w:eastAsia="zh-CN"/>
              </w:rPr>
              <w:t>2.</w:t>
            </w:r>
            <w:r>
              <w:rPr>
                <w:rStyle w:val="7"/>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部门管理（</w:t>
            </w:r>
            <w:r>
              <w:rPr>
                <w:rStyle w:val="8"/>
                <w:rFonts w:eastAsia="仿宋_GB2312"/>
                <w:lang w:eastAsia="zh-CN"/>
              </w:rPr>
              <w:t>40</w:t>
            </w:r>
            <w:r>
              <w:rPr>
                <w:rStyle w:val="7"/>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绩效</w:t>
            </w:r>
          </w:p>
          <w:p>
            <w:pPr>
              <w:jc w:val="center"/>
              <w:textAlignment w:val="center"/>
              <w:rPr>
                <w:rFonts w:eastAsia="仿宋_GB2312"/>
                <w:color w:val="000000"/>
                <w:sz w:val="18"/>
                <w:szCs w:val="18"/>
              </w:rPr>
            </w:pPr>
            <w:r>
              <w:rPr>
                <w:rStyle w:val="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ascii="Times New Roman"/>
                <w:lang w:eastAsia="zh-CN"/>
              </w:rPr>
              <w:t>绩效目标审核通过率</w:t>
            </w:r>
            <w:r>
              <w:rPr>
                <w:rStyle w:val="8"/>
                <w:rFonts w:eastAsia="仿宋_GB2312"/>
                <w:lang w:eastAsia="zh-CN"/>
              </w:rPr>
              <w:t>=</w:t>
            </w:r>
            <w:r>
              <w:rPr>
                <w:rStyle w:val="7"/>
                <w:rFonts w:ascii="Times New Roman"/>
                <w:lang w:eastAsia="zh-CN"/>
              </w:rPr>
              <w:t>（审核通过安排预算的专项项目数</w:t>
            </w:r>
            <w:r>
              <w:rPr>
                <w:rStyle w:val="8"/>
                <w:rFonts w:eastAsia="仿宋_GB2312"/>
                <w:lang w:eastAsia="zh-CN"/>
              </w:rPr>
              <w:t>/</w:t>
            </w:r>
            <w:r>
              <w:rPr>
                <w:rStyle w:val="7"/>
                <w:rFonts w:ascii="Times New Roman"/>
                <w:lang w:eastAsia="zh-CN"/>
              </w:rPr>
              <w:t>部门申报的专项项目数）</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8"/>
                <w:rFonts w:eastAsia="仿宋_GB2312"/>
                <w:lang w:eastAsia="zh-CN"/>
              </w:rPr>
              <w:t>=</w:t>
            </w:r>
            <w:r>
              <w:rPr>
                <w:rStyle w:val="7"/>
                <w:rFonts w:ascii="Times New Roman"/>
                <w:lang w:eastAsia="zh-CN"/>
              </w:rPr>
              <w:t>（部门开展</w:t>
            </w:r>
            <w:r>
              <w:rPr>
                <w:rStyle w:val="8"/>
                <w:rFonts w:eastAsia="仿宋_GB2312"/>
                <w:lang w:eastAsia="zh-CN"/>
              </w:rPr>
              <w:t>2019</w:t>
            </w:r>
            <w:r>
              <w:rPr>
                <w:rStyle w:val="9"/>
                <w:rFonts w:hint="default" w:ascii="Times New Roman" w:hAnsi="Times New Roman" w:eastAsia="仿宋_GB2312"/>
                <w:lang w:eastAsia="zh-CN"/>
              </w:rPr>
              <w:t>年度</w:t>
            </w:r>
            <w:r>
              <w:rPr>
                <w:rStyle w:val="7"/>
                <w:rFonts w:ascii="Times New Roman"/>
                <w:lang w:eastAsia="zh-CN"/>
              </w:rPr>
              <w:t>专项项目自评的金额</w:t>
            </w:r>
            <w:r>
              <w:rPr>
                <w:rStyle w:val="8"/>
                <w:rFonts w:eastAsia="仿宋_GB2312"/>
                <w:lang w:eastAsia="zh-CN"/>
              </w:rPr>
              <w:t>/2019</w:t>
            </w:r>
            <w:r>
              <w:rPr>
                <w:rStyle w:val="9"/>
                <w:rFonts w:hint="default" w:ascii="Times New Roman" w:hAnsi="Times New Roman" w:eastAsia="仿宋_GB2312"/>
                <w:lang w:eastAsia="zh-CN"/>
              </w:rPr>
              <w:t>年度</w:t>
            </w:r>
            <w:r>
              <w:rPr>
                <w:rStyle w:val="7"/>
                <w:rFonts w:ascii="Times New Roman"/>
                <w:lang w:eastAsia="zh-CN"/>
              </w:rPr>
              <w:t>全部专项项目金额）</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部门产出（</w:t>
            </w:r>
            <w:r>
              <w:rPr>
                <w:rStyle w:val="8"/>
                <w:rFonts w:eastAsia="仿宋_GB2312"/>
                <w:lang w:eastAsia="zh-CN"/>
              </w:rPr>
              <w:t>40</w:t>
            </w:r>
            <w:r>
              <w:rPr>
                <w:rStyle w:val="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数</w:t>
            </w:r>
            <w:r>
              <w:rPr>
                <w:rStyle w:val="8"/>
                <w:rFonts w:eastAsia="仿宋_GB2312"/>
                <w:lang w:eastAsia="zh-CN"/>
              </w:rPr>
              <w:t xml:space="preserve">  </w:t>
            </w:r>
            <w:r>
              <w:rPr>
                <w:rStyle w:val="7"/>
                <w:rFonts w:ascii="Times New Roman"/>
                <w:lang w:eastAsia="zh-CN"/>
              </w:rPr>
              <w:t>量</w:t>
            </w:r>
          </w:p>
        </w:tc>
        <w:tc>
          <w:tcPr>
            <w:tcW w:w="704" w:type="dxa"/>
            <w:tcMar>
              <w:top w:w="12" w:type="dxa"/>
              <w:left w:w="12" w:type="dxa"/>
              <w:right w:w="12" w:type="dxa"/>
            </w:tcMar>
            <w:vAlign w:val="center"/>
          </w:tcPr>
          <w:p>
            <w:pPr>
              <w:jc w:val="center"/>
              <w:textAlignment w:val="center"/>
              <w:rPr>
                <w:rFonts w:hint="default" w:eastAsia="仿宋_GB2312"/>
                <w:color w:val="000000"/>
                <w:sz w:val="18"/>
                <w:szCs w:val="18"/>
                <w:lang w:val="en-US"/>
              </w:rPr>
            </w:pPr>
            <w:r>
              <w:rPr>
                <w:rStyle w:val="7"/>
                <w:rFonts w:hint="eastAsia" w:ascii="Times New Roman"/>
                <w:lang w:val="en-US" w:eastAsia="zh-CN"/>
              </w:rPr>
              <w:t>保障乡镇和部门信访维稳经费支出</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8"/>
                <w:rFonts w:eastAsia="仿宋_GB2312"/>
                <w:lang w:eastAsia="zh-CN"/>
              </w:rPr>
              <w:t>=</w:t>
            </w:r>
            <w:r>
              <w:rPr>
                <w:rStyle w:val="7"/>
                <w:rFonts w:ascii="Times New Roman"/>
                <w:lang w:eastAsia="zh-CN"/>
              </w:rPr>
              <w:t>（实际完成工作数</w:t>
            </w:r>
            <w:r>
              <w:rPr>
                <w:rStyle w:val="8"/>
                <w:rFonts w:eastAsia="仿宋_GB2312"/>
                <w:lang w:eastAsia="zh-CN"/>
              </w:rPr>
              <w:t>/</w:t>
            </w:r>
            <w:r>
              <w:rPr>
                <w:rStyle w:val="9"/>
                <w:rFonts w:hint="default" w:ascii="Times New Roman" w:hAnsi="Times New Roman" w:eastAsia="仿宋_GB2312"/>
                <w:lang w:eastAsia="zh-CN"/>
              </w:rPr>
              <w:t>计划</w:t>
            </w:r>
            <w:r>
              <w:rPr>
                <w:rStyle w:val="7"/>
                <w:rFonts w:ascii="Times New Roman"/>
                <w:lang w:eastAsia="zh-CN"/>
              </w:rPr>
              <w:t>工作数）</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质</w:t>
            </w:r>
            <w:r>
              <w:rPr>
                <w:rStyle w:val="8"/>
                <w:rFonts w:eastAsia="仿宋_GB2312"/>
                <w:lang w:eastAsia="zh-CN"/>
              </w:rPr>
              <w:t xml:space="preserve">  </w:t>
            </w:r>
            <w:r>
              <w:rPr>
                <w:rStyle w:val="7"/>
                <w:rFonts w:ascii="Times New Roman"/>
                <w:lang w:eastAsia="zh-CN"/>
              </w:rPr>
              <w:t>量</w:t>
            </w:r>
          </w:p>
        </w:tc>
        <w:tc>
          <w:tcPr>
            <w:tcW w:w="704" w:type="dxa"/>
            <w:tcMar>
              <w:top w:w="12" w:type="dxa"/>
              <w:left w:w="12" w:type="dxa"/>
              <w:right w:w="12" w:type="dxa"/>
            </w:tcMar>
            <w:vAlign w:val="center"/>
          </w:tcPr>
          <w:p>
            <w:pPr>
              <w:jc w:val="center"/>
              <w:textAlignment w:val="center"/>
              <w:rPr>
                <w:rFonts w:hint="default" w:eastAsia="仿宋_GB2312"/>
                <w:color w:val="000000"/>
                <w:sz w:val="18"/>
                <w:szCs w:val="18"/>
                <w:lang w:val="en-US"/>
              </w:rPr>
            </w:pPr>
            <w:r>
              <w:rPr>
                <w:rStyle w:val="7"/>
                <w:rFonts w:hint="eastAsia" w:ascii="Times New Roman"/>
                <w:lang w:val="en-US" w:eastAsia="zh-CN"/>
              </w:rPr>
              <w:t>群体性事件成功处置率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ascii="Times New Roman"/>
                <w:lang w:eastAsia="zh-CN"/>
              </w:rPr>
              <w:t>重点工作质量达标率</w:t>
            </w:r>
            <w:r>
              <w:rPr>
                <w:rStyle w:val="8"/>
                <w:rFonts w:eastAsia="仿宋_GB2312"/>
                <w:lang w:eastAsia="zh-CN"/>
              </w:rPr>
              <w:t>=</w:t>
            </w:r>
            <w:r>
              <w:rPr>
                <w:rStyle w:val="7"/>
                <w:rFonts w:ascii="Times New Roman"/>
                <w:lang w:eastAsia="zh-CN"/>
              </w:rPr>
              <w:t>（质量达标工作数</w:t>
            </w:r>
            <w:r>
              <w:rPr>
                <w:rStyle w:val="8"/>
                <w:rFonts w:eastAsia="仿宋_GB2312"/>
                <w:lang w:eastAsia="zh-CN"/>
              </w:rPr>
              <w:t>/</w:t>
            </w:r>
            <w:r>
              <w:rPr>
                <w:rStyle w:val="7"/>
                <w:rFonts w:ascii="Times New Roman"/>
                <w:lang w:eastAsia="zh-CN"/>
              </w:rPr>
              <w:t>实际工作数）</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hint="eastAsia" w:ascii="Times New Roman"/>
                <w:lang w:val="en-US" w:eastAsia="zh-CN"/>
              </w:rPr>
              <w:t>国家省市两会安保、暑期安保和70年大庆信访维稳值班等</w:t>
            </w:r>
            <w:r>
              <w:rPr>
                <w:rStyle w:val="7"/>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8"/>
                <w:rFonts w:eastAsia="仿宋_GB2312"/>
                <w:lang w:eastAsia="zh-CN"/>
              </w:rPr>
              <w:t>=</w:t>
            </w:r>
            <w:r>
              <w:rPr>
                <w:rStyle w:val="7"/>
                <w:rFonts w:ascii="Times New Roman"/>
                <w:lang w:eastAsia="zh-CN"/>
              </w:rPr>
              <w:t>（及时完成工作数</w:t>
            </w:r>
            <w:r>
              <w:rPr>
                <w:rStyle w:val="8"/>
                <w:rFonts w:eastAsia="仿宋_GB2312"/>
                <w:lang w:eastAsia="zh-CN"/>
              </w:rPr>
              <w:t>/</w:t>
            </w:r>
            <w:r>
              <w:rPr>
                <w:rStyle w:val="7"/>
                <w:rFonts w:ascii="Times New Roman"/>
                <w:lang w:eastAsia="zh-CN"/>
              </w:rPr>
              <w:t>计划完成工作数）</w:t>
            </w:r>
            <w:r>
              <w:rPr>
                <w:rStyle w:val="8"/>
                <w:rFonts w:eastAsia="仿宋_GB2312"/>
                <w:lang w:eastAsia="zh-CN"/>
              </w:rPr>
              <w:t>×100%</w:t>
            </w:r>
            <w:r>
              <w:rPr>
                <w:rStyle w:val="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9"/>
                <w:rFonts w:hint="default" w:ascii="Times New Roman" w:hAnsi="Times New Roman" w:eastAsia="仿宋_GB2312"/>
                <w:lang w:eastAsia="zh-CN"/>
              </w:rPr>
              <w:t>得分</w:t>
            </w:r>
            <w:r>
              <w:rPr>
                <w:rStyle w:val="8"/>
                <w:rFonts w:eastAsia="仿宋_GB2312"/>
                <w:lang w:eastAsia="zh-CN"/>
              </w:rPr>
              <w:t>=</w:t>
            </w:r>
            <w:r>
              <w:rPr>
                <w:rStyle w:val="9"/>
                <w:rFonts w:hint="default" w:ascii="Times New Roman" w:hAnsi="Times New Roman" w:eastAsia="仿宋_GB2312"/>
                <w:lang w:eastAsia="zh-CN"/>
              </w:rPr>
              <w:t>重点工作完成及时率</w:t>
            </w:r>
            <w:r>
              <w:rPr>
                <w:rStyle w:val="8"/>
                <w:rFonts w:eastAsia="仿宋_GB2312"/>
                <w:lang w:eastAsia="zh-CN"/>
              </w:rPr>
              <w:t>*</w:t>
            </w:r>
            <w:r>
              <w:rPr>
                <w:rStyle w:val="9"/>
                <w:rFonts w:hint="default" w:ascii="Times New Roman" w:hAnsi="Times New Roman" w:eastAsia="仿宋_GB2312"/>
                <w:lang w:eastAsia="zh-CN"/>
              </w:rPr>
              <w:t>权重。</w:t>
            </w:r>
            <w:r>
              <w:rPr>
                <w:rStyle w:val="8"/>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成　本</w:t>
            </w:r>
          </w:p>
        </w:tc>
        <w:tc>
          <w:tcPr>
            <w:tcW w:w="704" w:type="dxa"/>
            <w:tcMar>
              <w:top w:w="12" w:type="dxa"/>
              <w:left w:w="12" w:type="dxa"/>
              <w:right w:w="12" w:type="dxa"/>
            </w:tcMar>
            <w:vAlign w:val="center"/>
          </w:tcPr>
          <w:p>
            <w:pPr>
              <w:jc w:val="center"/>
              <w:textAlignment w:val="center"/>
              <w:rPr>
                <w:rStyle w:val="7"/>
                <w:rFonts w:ascii="Times New Roman"/>
                <w:lang w:eastAsia="zh-CN"/>
              </w:rPr>
            </w:pPr>
            <w:r>
              <w:rPr>
                <w:rStyle w:val="7"/>
                <w:rFonts w:ascii="Times New Roman"/>
                <w:lang w:eastAsia="zh-CN"/>
              </w:rPr>
              <w:t>一般性支出压减率</w:t>
            </w:r>
          </w:p>
          <w:p>
            <w:pPr>
              <w:jc w:val="center"/>
              <w:textAlignment w:val="center"/>
              <w:rPr>
                <w:rStyle w:val="7"/>
                <w:rFonts w:ascii="Times New Roman"/>
                <w:lang w:eastAsia="zh-CN"/>
              </w:rPr>
            </w:pPr>
          </w:p>
          <w:p>
            <w:pPr>
              <w:jc w:val="center"/>
              <w:textAlignment w:val="center"/>
              <w:rPr>
                <w:rStyle w:val="7"/>
                <w:rFonts w:ascii="Times New Roman"/>
                <w:lang w:eastAsia="zh-CN"/>
              </w:rPr>
            </w:pPr>
          </w:p>
          <w:p>
            <w:pPr>
              <w:jc w:val="center"/>
              <w:textAlignment w:val="center"/>
              <w:rPr>
                <w:rStyle w:val="7"/>
                <w:rFonts w:ascii="Times New Roman"/>
                <w:lang w:eastAsia="zh-CN"/>
              </w:rPr>
            </w:pP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0.007%</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ascii="Times New Roman"/>
                <w:lang w:eastAsia="zh-CN"/>
              </w:rPr>
              <w:t>一般性支出压减情况</w:t>
            </w:r>
            <w:r>
              <w:rPr>
                <w:rStyle w:val="8"/>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部门效果（</w:t>
            </w:r>
            <w:r>
              <w:rPr>
                <w:rStyle w:val="8"/>
                <w:rFonts w:eastAsia="仿宋_GB2312"/>
                <w:lang w:eastAsia="zh-CN"/>
              </w:rPr>
              <w:t>20</w:t>
            </w:r>
            <w:r>
              <w:rPr>
                <w:rStyle w:val="7"/>
                <w:rFonts w:ascii="Times New Roman"/>
                <w:lang w:eastAsia="zh-CN"/>
              </w:rPr>
              <w:t>分）</w:t>
            </w: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经济</w:t>
            </w:r>
          </w:p>
          <w:p>
            <w:pPr>
              <w:jc w:val="center"/>
              <w:textAlignment w:val="center"/>
              <w:rPr>
                <w:rFonts w:eastAsia="仿宋_GB2312"/>
                <w:color w:val="000000"/>
                <w:sz w:val="18"/>
                <w:szCs w:val="18"/>
              </w:rPr>
            </w:pPr>
            <w:r>
              <w:rPr>
                <w:rStyle w:val="7"/>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社会会和谐稳定，促进社会经济发展</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间接指标</w:t>
            </w:r>
          </w:p>
        </w:tc>
        <w:tc>
          <w:tcPr>
            <w:tcW w:w="784" w:type="dxa"/>
            <w:tcMar>
              <w:top w:w="12" w:type="dxa"/>
              <w:left w:w="12" w:type="dxa"/>
              <w:right w:w="12" w:type="dxa"/>
            </w:tcMar>
            <w:vAlign w:val="center"/>
          </w:tcPr>
          <w:p>
            <w:pPr>
              <w:jc w:val="center"/>
              <w:rPr>
                <w:rFonts w:eastAsia="仿宋_GB2312"/>
                <w:color w:val="000000"/>
                <w:sz w:val="18"/>
                <w:szCs w:val="18"/>
              </w:rPr>
            </w:pP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val="en-US" w:eastAsia="zh-CN"/>
              </w:rPr>
              <w:t>工作总结</w:t>
            </w:r>
          </w:p>
        </w:tc>
        <w:tc>
          <w:tcPr>
            <w:tcW w:w="3889" w:type="dxa"/>
            <w:vMerge w:val="restart"/>
            <w:tcMar>
              <w:top w:w="12" w:type="dxa"/>
              <w:left w:w="12" w:type="dxa"/>
              <w:right w:w="12" w:type="dxa"/>
            </w:tcMar>
            <w:vAlign w:val="center"/>
          </w:tcPr>
          <w:p>
            <w:pPr>
              <w:numPr>
                <w:ilvl w:val="0"/>
                <w:numId w:val="1"/>
              </w:numPr>
              <w:jc w:val="both"/>
              <w:textAlignment w:val="center"/>
              <w:rPr>
                <w:rFonts w:hint="eastAsia" w:eastAsia="仿宋_GB2312"/>
                <w:color w:val="000000"/>
                <w:sz w:val="18"/>
                <w:szCs w:val="18"/>
                <w:lang w:val="en-US" w:eastAsia="zh-CN"/>
              </w:rPr>
            </w:pPr>
            <w:r>
              <w:rPr>
                <w:rFonts w:hint="eastAsia" w:eastAsia="仿宋_GB2312"/>
                <w:color w:val="000000"/>
                <w:sz w:val="18"/>
                <w:szCs w:val="18"/>
                <w:lang w:val="en-US" w:eastAsia="zh-CN"/>
              </w:rPr>
              <w:t>信访案件及时受理率：受理信访案件占信访案件总量的比率</w:t>
            </w:r>
          </w:p>
          <w:p>
            <w:pPr>
              <w:numPr>
                <w:ilvl w:val="0"/>
                <w:numId w:val="1"/>
              </w:numPr>
              <w:jc w:val="both"/>
              <w:textAlignment w:val="center"/>
              <w:rPr>
                <w:rFonts w:eastAsia="仿宋_GB2312"/>
                <w:sz w:val="18"/>
                <w:szCs w:val="18"/>
              </w:rPr>
            </w:pPr>
            <w:r>
              <w:rPr>
                <w:rFonts w:hint="eastAsia" w:eastAsia="仿宋_GB2312"/>
                <w:color w:val="000000"/>
                <w:sz w:val="18"/>
                <w:szCs w:val="18"/>
                <w:lang w:val="en-US" w:eastAsia="zh-CN"/>
              </w:rPr>
              <w:t>越级访成功处置率</w:t>
            </w:r>
            <w:r>
              <w:rPr>
                <w:rFonts w:hint="eastAsia" w:eastAsia="仿宋_GB2312"/>
                <w:color w:val="000000"/>
                <w:sz w:val="18"/>
                <w:szCs w:val="18"/>
                <w:lang w:eastAsia="zh-CN"/>
              </w:rPr>
              <w:t>；</w:t>
            </w:r>
            <w:r>
              <w:rPr>
                <w:rFonts w:hint="eastAsia" w:eastAsia="仿宋_GB2312"/>
                <w:color w:val="000000"/>
                <w:sz w:val="18"/>
                <w:szCs w:val="18"/>
                <w:lang w:val="en-US" w:eastAsia="zh-CN"/>
              </w:rPr>
              <w:t>成功处置越级访数量占越级访总量的比率</w:t>
            </w:r>
          </w:p>
          <w:p>
            <w:pPr>
              <w:numPr>
                <w:ilvl w:val="0"/>
                <w:numId w:val="1"/>
              </w:numPr>
              <w:jc w:val="both"/>
              <w:textAlignment w:val="center"/>
              <w:rPr>
                <w:rFonts w:eastAsia="仿宋_GB2312"/>
                <w:sz w:val="18"/>
                <w:szCs w:val="18"/>
              </w:rPr>
            </w:pPr>
            <w:r>
              <w:rPr>
                <w:rFonts w:hint="eastAsia" w:eastAsia="仿宋_GB2312"/>
                <w:color w:val="000000"/>
                <w:sz w:val="18"/>
                <w:szCs w:val="18"/>
                <w:lang w:val="en-US" w:eastAsia="zh-CN"/>
              </w:rPr>
              <w:t>及时劝返率：越级访劝返数占越级访总人数的比率</w:t>
            </w:r>
          </w:p>
          <w:p>
            <w:pPr>
              <w:numPr>
                <w:ilvl w:val="0"/>
                <w:numId w:val="1"/>
              </w:numPr>
              <w:jc w:val="both"/>
              <w:textAlignment w:val="center"/>
              <w:rPr>
                <w:rFonts w:eastAsia="仿宋_GB2312"/>
                <w:sz w:val="18"/>
                <w:szCs w:val="18"/>
              </w:rPr>
            </w:pPr>
            <w:r>
              <w:rPr>
                <w:rFonts w:hint="eastAsia" w:eastAsia="仿宋_GB2312"/>
                <w:color w:val="000000"/>
                <w:sz w:val="18"/>
                <w:szCs w:val="18"/>
                <w:lang w:val="en-US" w:eastAsia="zh-CN"/>
              </w:rPr>
              <w:t>按期结案率：市以上交办件结案的占总交办件数的比率</w:t>
            </w:r>
          </w:p>
          <w:p>
            <w:pPr>
              <w:numPr>
                <w:ilvl w:val="0"/>
                <w:numId w:val="1"/>
              </w:numPr>
              <w:jc w:val="both"/>
              <w:textAlignment w:val="center"/>
              <w:rPr>
                <w:rFonts w:eastAsia="仿宋_GB2312"/>
                <w:sz w:val="18"/>
                <w:szCs w:val="18"/>
              </w:rPr>
            </w:pPr>
            <w:r>
              <w:rPr>
                <w:rFonts w:hint="eastAsia" w:eastAsia="仿宋_GB2312"/>
                <w:color w:val="000000"/>
                <w:sz w:val="18"/>
                <w:szCs w:val="18"/>
                <w:lang w:val="en-US" w:eastAsia="zh-CN"/>
              </w:rPr>
              <w:t>信访积案化解率：化解信访积案占交办信访积案总数的比率</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7"/>
                <w:rFonts w:ascii="Times New Roman"/>
                <w:lang w:eastAsia="zh-CN"/>
              </w:rPr>
            </w:pP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社会</w:t>
            </w:r>
          </w:p>
          <w:p>
            <w:pPr>
              <w:jc w:val="center"/>
              <w:textAlignment w:val="center"/>
              <w:rPr>
                <w:rFonts w:eastAsia="仿宋_GB2312"/>
                <w:color w:val="000000"/>
                <w:sz w:val="18"/>
                <w:szCs w:val="18"/>
              </w:rPr>
            </w:pPr>
            <w:r>
              <w:rPr>
                <w:rStyle w:val="7"/>
                <w:rFonts w:ascii="Times New Roman"/>
                <w:lang w:eastAsia="zh-CN"/>
              </w:rPr>
              <w:t>效益</w:t>
            </w:r>
          </w:p>
          <w:p>
            <w:pPr>
              <w:jc w:val="center"/>
              <w:textAlignment w:val="center"/>
              <w:rPr>
                <w:rStyle w:val="7"/>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3"/>
                <w:szCs w:val="13"/>
                <w:lang w:val="en-US" w:eastAsia="zh-CN"/>
              </w:rPr>
              <w:t>妥善处置非正常访、越级访和重要敏感时期以及暑期安保值班工作中信访案件数量</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7"/>
                <w:rFonts w:ascii="Times New Roman"/>
                <w:lang w:eastAsia="zh-CN"/>
              </w:rPr>
            </w:pPr>
          </w:p>
        </w:tc>
        <w:tc>
          <w:tcPr>
            <w:tcW w:w="534" w:type="dxa"/>
            <w:tcMar>
              <w:top w:w="12" w:type="dxa"/>
              <w:left w:w="12" w:type="dxa"/>
              <w:right w:w="12" w:type="dxa"/>
            </w:tcMar>
            <w:vAlign w:val="center"/>
          </w:tcPr>
          <w:p>
            <w:pPr>
              <w:jc w:val="center"/>
              <w:textAlignment w:val="center"/>
              <w:rPr>
                <w:rStyle w:val="8"/>
                <w:rFonts w:eastAsia="仿宋_GB2312"/>
                <w:lang w:eastAsia="zh-CN"/>
              </w:rPr>
            </w:pPr>
            <w:r>
              <w:rPr>
                <w:rStyle w:val="7"/>
                <w:rFonts w:ascii="Times New Roman"/>
                <w:lang w:eastAsia="zh-CN"/>
              </w:rPr>
              <w:t>生态</w:t>
            </w:r>
          </w:p>
          <w:p>
            <w:pPr>
              <w:jc w:val="center"/>
              <w:textAlignment w:val="center"/>
              <w:rPr>
                <w:rStyle w:val="7"/>
                <w:rFonts w:ascii="Times New Roman"/>
                <w:lang w:eastAsia="zh-CN"/>
              </w:rPr>
            </w:pPr>
            <w:r>
              <w:rPr>
                <w:rStyle w:val="7"/>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减少重大活动中信访突发事件发生，维护社会和谐稳定</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部门效果（</w:t>
            </w:r>
            <w:r>
              <w:rPr>
                <w:rStyle w:val="8"/>
                <w:rFonts w:eastAsia="仿宋_GB2312"/>
                <w:lang w:eastAsia="zh-CN"/>
              </w:rPr>
              <w:t>20</w:t>
            </w:r>
            <w:r>
              <w:rPr>
                <w:rStyle w:val="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满意度</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乡镇部门满意度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hint="default" w:eastAsia="仿宋_GB2312"/>
                <w:sz w:val="18"/>
                <w:szCs w:val="18"/>
                <w:lang w:val="en-US" w:eastAsia="zh-CN"/>
              </w:rPr>
            </w:pPr>
            <w:r>
              <w:rPr>
                <w:rFonts w:hint="eastAsia" w:eastAsia="仿宋_GB2312"/>
                <w:color w:val="000000"/>
                <w:sz w:val="18"/>
                <w:szCs w:val="18"/>
                <w:lang w:val="en-US" w:eastAsia="zh-CN"/>
              </w:rPr>
              <w:t>乡镇、部门对维稳经费分配满意度</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7"/>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畅通信访渠道，提高信访事项办理质量和效率。信访事项受理及时率、按期结案率均达到80%以上</w:t>
            </w:r>
            <w:r>
              <w:rPr>
                <w:rFonts w:eastAsia="仿宋_GB2312"/>
                <w:color w:val="000000"/>
                <w:sz w:val="18"/>
                <w:szCs w:val="18"/>
                <w:lang w:eastAsia="zh-CN"/>
              </w:rPr>
              <w:t>。</w:t>
            </w:r>
            <w:r>
              <w:rPr>
                <w:rFonts w:hint="eastAsia" w:eastAsia="仿宋_GB2312"/>
                <w:color w:val="000000"/>
                <w:sz w:val="18"/>
                <w:szCs w:val="18"/>
                <w:lang w:val="en-US" w:eastAsia="zh-CN"/>
              </w:rPr>
              <w:t>成功完成全年各项安保维稳任务。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楷体_GB2312"/>
          <w:b/>
          <w:bCs/>
          <w:sz w:val="32"/>
          <w:szCs w:val="32"/>
          <w:lang w:val="zh-CN" w:eastAsia="zh-CN"/>
        </w:rPr>
      </w:pPr>
      <w:r>
        <w:rPr>
          <w:rFonts w:hint="eastAsia" w:eastAsia="楷体_GB2312"/>
          <w:b/>
          <w:bCs/>
          <w:sz w:val="32"/>
          <w:szCs w:val="32"/>
          <w:lang w:val="zh-CN" w:eastAsia="zh-CN"/>
        </w:rPr>
        <w:t>（参考格式）</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hint="default" w:eastAsia="仿宋_GB2312"/>
          <w:sz w:val="30"/>
          <w:szCs w:val="30"/>
          <w:lang w:val="en-US" w:eastAsia="zh-CN"/>
        </w:rPr>
      </w:pPr>
      <w:r>
        <w:rPr>
          <w:rFonts w:hint="eastAsia" w:eastAsia="仿宋_GB2312"/>
          <w:sz w:val="30"/>
          <w:szCs w:val="30"/>
          <w:lang w:eastAsia="zh-CN"/>
        </w:rPr>
        <w:t>部门（单位）名称：</w:t>
      </w:r>
      <w:r>
        <w:rPr>
          <w:rFonts w:hint="eastAsia" w:eastAsia="仿宋_GB2312"/>
          <w:sz w:val="30"/>
          <w:szCs w:val="30"/>
          <w:lang w:val="en-US" w:eastAsia="zh-CN"/>
        </w:rPr>
        <w:t>香河县信访局</w:t>
      </w:r>
    </w:p>
    <w:p>
      <w:pPr>
        <w:autoSpaceDE w:val="0"/>
        <w:autoSpaceDN w:val="0"/>
        <w:adjustRightInd w:val="0"/>
        <w:spacing w:line="584" w:lineRule="exact"/>
        <w:ind w:firstLine="1500" w:firstLineChars="500"/>
        <w:rPr>
          <w:rFonts w:hint="default" w:eastAsia="仿宋_GB2312"/>
          <w:sz w:val="30"/>
          <w:szCs w:val="30"/>
          <w:lang w:val="en-US" w:eastAsia="zh-CN"/>
        </w:rPr>
      </w:pPr>
      <w:r>
        <w:rPr>
          <w:rFonts w:hint="eastAsia" w:eastAsia="仿宋_GB2312"/>
          <w:sz w:val="30"/>
          <w:szCs w:val="30"/>
          <w:lang w:eastAsia="zh-CN"/>
        </w:rPr>
        <w:t>主管部门：</w:t>
      </w:r>
      <w:r>
        <w:rPr>
          <w:rFonts w:hint="eastAsia" w:eastAsia="仿宋_GB2312"/>
          <w:sz w:val="30"/>
          <w:szCs w:val="30"/>
          <w:lang w:val="en-US" w:eastAsia="zh-CN"/>
        </w:rPr>
        <w:t>香河县信访局</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val="en-US" w:eastAsia="zh-CN"/>
        </w:rPr>
        <w:t>2020</w:t>
      </w:r>
      <w:r>
        <w:rPr>
          <w:rFonts w:hint="eastAsia" w:eastAsia="仿宋_GB2312"/>
          <w:sz w:val="30"/>
          <w:szCs w:val="30"/>
          <w:lang w:eastAsia="zh-CN"/>
        </w:rPr>
        <w:t>年</w:t>
      </w:r>
      <w:r>
        <w:rPr>
          <w:rFonts w:hint="eastAsia" w:eastAsia="仿宋_GB2312"/>
          <w:sz w:val="30"/>
          <w:szCs w:val="30"/>
          <w:lang w:val="en-US" w:eastAsia="zh-CN"/>
        </w:rPr>
        <w:t>11</w:t>
      </w:r>
      <w:r>
        <w:rPr>
          <w:rFonts w:hint="eastAsia" w:eastAsia="仿宋_GB2312"/>
          <w:sz w:val="30"/>
          <w:szCs w:val="30"/>
          <w:lang w:eastAsia="zh-CN"/>
        </w:rPr>
        <w:t xml:space="preserve">月 </w:t>
      </w:r>
      <w:r>
        <w:rPr>
          <w:rFonts w:hint="eastAsia" w:eastAsia="仿宋_GB2312"/>
          <w:sz w:val="30"/>
          <w:szCs w:val="30"/>
          <w:lang w:val="en-US" w:eastAsia="zh-CN"/>
        </w:rPr>
        <w:t>25</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ascii="黑体" w:eastAsia="黑体"/>
          <w:bCs/>
          <w:sz w:val="32"/>
          <w:szCs w:val="32"/>
          <w:lang w:eastAsia="zh-CN"/>
        </w:rPr>
      </w:pPr>
      <w:r>
        <w:rPr>
          <w:rFonts w:hint="eastAsia" w:ascii="黑体" w:eastAsia="黑体"/>
          <w:bCs/>
          <w:sz w:val="32"/>
          <w:szCs w:val="32"/>
          <w:lang w:eastAsia="zh-CN"/>
        </w:rPr>
        <w:t>摘要</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黑体" w:eastAsia="黑体"/>
          <w:bCs/>
          <w:sz w:val="32"/>
          <w:szCs w:val="32"/>
          <w:lang w:eastAsia="zh-CN"/>
        </w:rPr>
      </w:pPr>
      <w:r>
        <w:rPr>
          <w:rFonts w:hint="eastAsia" w:ascii="黑体" w:eastAsia="黑体"/>
          <w:bCs/>
          <w:sz w:val="32"/>
          <w:szCs w:val="32"/>
          <w:lang w:eastAsia="zh-CN"/>
        </w:rPr>
        <w:t>前言</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黑体" w:eastAsia="黑体"/>
          <w:bCs/>
          <w:sz w:val="32"/>
          <w:szCs w:val="32"/>
          <w:lang w:eastAsia="zh-CN"/>
        </w:rPr>
      </w:pPr>
      <w:r>
        <w:rPr>
          <w:rFonts w:hint="eastAsia" w:ascii="仿宋" w:hAnsi="仿宋" w:eastAsia="仿宋" w:cs="仿宋"/>
          <w:b w:val="0"/>
          <w:bCs/>
          <w:sz w:val="32"/>
          <w:szCs w:val="32"/>
          <w:lang w:eastAsia="zh-CN"/>
        </w:rPr>
        <w:t>为</w:t>
      </w:r>
      <w:r>
        <w:rPr>
          <w:rFonts w:hint="eastAsia" w:ascii="仿宋" w:hAnsi="仿宋" w:eastAsia="仿宋" w:cs="仿宋"/>
          <w:b w:val="0"/>
          <w:bCs/>
          <w:sz w:val="32"/>
          <w:szCs w:val="32"/>
          <w:lang w:val="en-US" w:eastAsia="zh-CN"/>
        </w:rPr>
        <w:t>切</w:t>
      </w:r>
      <w:r>
        <w:rPr>
          <w:rFonts w:hint="eastAsia" w:ascii="仿宋" w:hAnsi="仿宋" w:eastAsia="仿宋" w:cs="仿宋"/>
          <w:b w:val="0"/>
          <w:bCs/>
          <w:sz w:val="32"/>
          <w:szCs w:val="32"/>
          <w:lang w:eastAsia="zh-CN"/>
        </w:rPr>
        <w:t>实做好201</w:t>
      </w:r>
      <w:r>
        <w:rPr>
          <w:rFonts w:hint="eastAsia" w:ascii="仿宋" w:hAnsi="仿宋" w:eastAsia="仿宋" w:cs="仿宋"/>
          <w:b w:val="0"/>
          <w:bCs/>
          <w:sz w:val="32"/>
          <w:szCs w:val="32"/>
          <w:lang w:val="en-US" w:eastAsia="zh-CN"/>
        </w:rPr>
        <w:t>9</w:t>
      </w:r>
      <w:r>
        <w:rPr>
          <w:rFonts w:hint="eastAsia" w:ascii="仿宋" w:hAnsi="仿宋" w:eastAsia="仿宋" w:cs="仿宋"/>
          <w:b w:val="0"/>
          <w:bCs/>
          <w:sz w:val="32"/>
          <w:szCs w:val="32"/>
          <w:lang w:eastAsia="zh-CN"/>
        </w:rPr>
        <w:t>年度部门整体支出绩效自评工作，提高财政资金使用效益，根据《</w:t>
      </w:r>
      <w:r>
        <w:rPr>
          <w:rFonts w:hint="eastAsia" w:ascii="仿宋" w:hAnsi="仿宋" w:eastAsia="仿宋" w:cs="仿宋"/>
          <w:b w:val="0"/>
          <w:bCs/>
          <w:sz w:val="32"/>
          <w:szCs w:val="32"/>
          <w:lang w:val="en-US" w:eastAsia="zh-CN"/>
        </w:rPr>
        <w:t>香河</w:t>
      </w:r>
      <w:r>
        <w:rPr>
          <w:rFonts w:hint="eastAsia" w:ascii="仿宋" w:hAnsi="仿宋" w:eastAsia="仿宋" w:cs="仿宋"/>
          <w:b w:val="0"/>
          <w:bCs/>
          <w:sz w:val="32"/>
          <w:szCs w:val="32"/>
          <w:lang w:eastAsia="zh-CN"/>
        </w:rPr>
        <w:t>县财政局关于开展</w:t>
      </w:r>
      <w:r>
        <w:rPr>
          <w:rFonts w:hint="eastAsia" w:ascii="仿宋" w:hAnsi="仿宋" w:eastAsia="仿宋" w:cs="仿宋"/>
          <w:b w:val="0"/>
          <w:bCs/>
          <w:sz w:val="32"/>
          <w:szCs w:val="32"/>
          <w:lang w:val="en-US" w:eastAsia="zh-CN"/>
        </w:rPr>
        <w:t>2019年度部门整体绩效自评</w:t>
      </w:r>
      <w:r>
        <w:rPr>
          <w:rFonts w:hint="eastAsia" w:ascii="仿宋" w:hAnsi="仿宋" w:eastAsia="仿宋" w:cs="仿宋"/>
          <w:b w:val="0"/>
          <w:bCs/>
          <w:sz w:val="32"/>
          <w:szCs w:val="32"/>
          <w:lang w:eastAsia="zh-CN"/>
        </w:rPr>
        <w:t>的通知》（</w:t>
      </w:r>
      <w:r>
        <w:rPr>
          <w:rFonts w:hint="eastAsia" w:ascii="仿宋" w:hAnsi="仿宋" w:eastAsia="仿宋" w:cs="仿宋"/>
          <w:b w:val="0"/>
          <w:bCs/>
          <w:sz w:val="32"/>
          <w:szCs w:val="32"/>
          <w:lang w:val="en-US" w:eastAsia="zh-CN"/>
        </w:rPr>
        <w:t>香</w:t>
      </w:r>
      <w:r>
        <w:rPr>
          <w:rFonts w:hint="eastAsia" w:ascii="仿宋" w:hAnsi="仿宋" w:eastAsia="仿宋" w:cs="仿宋"/>
          <w:b w:val="0"/>
          <w:bCs/>
          <w:sz w:val="32"/>
          <w:szCs w:val="32"/>
          <w:lang w:eastAsia="zh-CN"/>
        </w:rPr>
        <w:t>财字〔20</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186</w:t>
      </w:r>
      <w:r>
        <w:rPr>
          <w:rFonts w:hint="eastAsia" w:ascii="仿宋" w:hAnsi="仿宋" w:eastAsia="仿宋" w:cs="仿宋"/>
          <w:b w:val="0"/>
          <w:bCs/>
          <w:sz w:val="32"/>
          <w:szCs w:val="32"/>
          <w:lang w:eastAsia="zh-CN"/>
        </w:rPr>
        <w:t>号）文件精神，结合实际，我单位组织成立了绩效评价工作小组，评价小组采取座谈等方式听取情况，检查基本支出、项目支出有关账目，收集整理支出相关资料，并根据各部门报送的绩效自评材料进行分析、总结，现将我单位整体支出绩效自评结果报告如下：</w:t>
      </w:r>
    </w:p>
    <w:p>
      <w:pPr>
        <w:keepNext w:val="0"/>
        <w:keepLines w:val="0"/>
        <w:pageBreakBefore w:val="0"/>
        <w:widowControl/>
        <w:kinsoku/>
        <w:wordWrap/>
        <w:overflowPunct/>
        <w:topLinePunct w:val="0"/>
        <w:autoSpaceDE w:val="0"/>
        <w:autoSpaceDN w:val="0"/>
        <w:bidi w:val="0"/>
        <w:adjustRightInd w:val="0"/>
        <w:snapToGrid/>
        <w:spacing w:line="580" w:lineRule="exact"/>
        <w:ind w:firstLine="643" w:firstLineChars="200"/>
        <w:textAlignment w:val="auto"/>
        <w:rPr>
          <w:rFonts w:ascii="黑体" w:eastAsia="黑体"/>
          <w:bCs/>
          <w:sz w:val="32"/>
          <w:szCs w:val="32"/>
          <w:lang w:eastAsia="zh-CN"/>
        </w:rPr>
      </w:pPr>
      <w:r>
        <w:rPr>
          <w:rFonts w:eastAsia="仿宋_GB2312"/>
          <w:b/>
          <w:bCs/>
          <w:sz w:val="32"/>
          <w:szCs w:val="32"/>
          <w:lang w:eastAsia="zh-CN"/>
        </w:rPr>
        <w:t>一、部门（单位）概况</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（一）部门（单位）主要职责职能，组织架构、人员及资产等基本情况。</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default" w:eastAsia="仿宋"/>
          <w:sz w:val="32"/>
          <w:szCs w:val="32"/>
          <w:lang w:val="en-US" w:eastAsia="zh-CN"/>
        </w:rPr>
      </w:pPr>
      <w:r>
        <w:rPr>
          <w:rFonts w:hint="eastAsia" w:ascii="仿宋" w:hAnsi="仿宋" w:eastAsia="仿宋"/>
          <w:sz w:val="32"/>
          <w:szCs w:val="32"/>
        </w:rPr>
        <w:t>2019年初，全县机构改革完成</w:t>
      </w:r>
      <w:r>
        <w:rPr>
          <w:rFonts w:hint="eastAsia" w:ascii="仿宋" w:hAnsi="仿宋" w:eastAsia="仿宋"/>
          <w:sz w:val="32"/>
          <w:szCs w:val="32"/>
          <w:lang w:eastAsia="zh-CN"/>
        </w:rPr>
        <w:t>，</w:t>
      </w:r>
      <w:r>
        <w:rPr>
          <w:rFonts w:hint="eastAsia" w:ascii="仿宋" w:hAnsi="仿宋" w:eastAsia="仿宋"/>
          <w:sz w:val="32"/>
          <w:szCs w:val="32"/>
          <w:lang w:val="en-US" w:eastAsia="zh-CN"/>
        </w:rPr>
        <w:t>经县委和县编委办批准，</w:t>
      </w:r>
      <w:r>
        <w:rPr>
          <w:rFonts w:hint="eastAsia" w:ascii="仿宋" w:hAnsi="仿宋" w:eastAsia="仿宋"/>
          <w:sz w:val="32"/>
          <w:szCs w:val="32"/>
        </w:rPr>
        <w:t>香河县信访局为县委组成部门，</w:t>
      </w:r>
      <w:r>
        <w:rPr>
          <w:rFonts w:hint="eastAsia" w:ascii="仿宋" w:hAnsi="仿宋" w:eastAsia="仿宋"/>
          <w:sz w:val="32"/>
          <w:szCs w:val="32"/>
          <w:lang w:val="en-US" w:eastAsia="zh-CN"/>
        </w:rPr>
        <w:t>机构规格为正科级，</w:t>
      </w:r>
      <w:r>
        <w:rPr>
          <w:rFonts w:hint="eastAsia" w:ascii="仿宋" w:hAnsi="仿宋" w:eastAsia="仿宋"/>
          <w:sz w:val="32"/>
          <w:szCs w:val="32"/>
        </w:rPr>
        <w:t>是负责全县信访工作的行政机关。</w:t>
      </w:r>
      <w:r>
        <w:rPr>
          <w:rFonts w:hint="eastAsia" w:ascii="仿宋" w:hAnsi="仿宋" w:eastAsia="仿宋"/>
          <w:sz w:val="32"/>
          <w:szCs w:val="32"/>
          <w:lang w:val="en-US" w:eastAsia="zh-CN"/>
        </w:rPr>
        <w:t>局机关</w:t>
      </w:r>
      <w:r>
        <w:rPr>
          <w:rFonts w:hint="eastAsia" w:ascii="仿宋" w:hAnsi="仿宋" w:eastAsia="仿宋"/>
          <w:sz w:val="32"/>
          <w:szCs w:val="32"/>
        </w:rPr>
        <w:t>人员编制11人</w:t>
      </w:r>
      <w:r>
        <w:rPr>
          <w:rFonts w:hint="eastAsia" w:ascii="仿宋" w:hAnsi="仿宋" w:eastAsia="仿宋"/>
          <w:sz w:val="32"/>
          <w:szCs w:val="32"/>
          <w:lang w:eastAsia="zh-CN"/>
        </w:rPr>
        <w:t>，</w:t>
      </w:r>
      <w:r>
        <w:rPr>
          <w:rFonts w:hint="eastAsia" w:ascii="仿宋" w:hAnsi="仿宋" w:eastAsia="仿宋"/>
          <w:sz w:val="32"/>
          <w:szCs w:val="32"/>
          <w:lang w:val="en-US" w:eastAsia="zh-CN"/>
        </w:rPr>
        <w:t>其中行政编7人，锁定事业编4人；下设办公室，接待室，督查室三个内设机构，均为正股级</w:t>
      </w:r>
      <w:r>
        <w:rPr>
          <w:rFonts w:hint="eastAsia" w:ascii="仿宋" w:hAnsi="仿宋" w:eastAsia="仿宋"/>
          <w:sz w:val="32"/>
          <w:szCs w:val="32"/>
        </w:rPr>
        <w:t>。</w:t>
      </w:r>
      <w:r>
        <w:rPr>
          <w:rFonts w:hint="eastAsia" w:ascii="仿宋" w:hAnsi="仿宋" w:eastAsia="仿宋"/>
          <w:sz w:val="32"/>
          <w:szCs w:val="32"/>
          <w:lang w:val="en-US" w:eastAsia="zh-CN"/>
        </w:rPr>
        <w:t>设立</w:t>
      </w:r>
      <w:r>
        <w:rPr>
          <w:rFonts w:hint="eastAsia" w:ascii="仿宋" w:hAnsi="仿宋" w:eastAsia="仿宋"/>
          <w:sz w:val="32"/>
          <w:szCs w:val="32"/>
        </w:rPr>
        <w:t>香河县信访接待中心为县信访局下属事业单位</w:t>
      </w:r>
      <w:r>
        <w:rPr>
          <w:rFonts w:hint="eastAsia" w:ascii="仿宋" w:hAnsi="仿宋" w:eastAsia="仿宋"/>
          <w:sz w:val="32"/>
          <w:szCs w:val="32"/>
          <w:lang w:eastAsia="zh-CN"/>
        </w:rPr>
        <w:t>，</w:t>
      </w:r>
      <w:r>
        <w:rPr>
          <w:rFonts w:hint="eastAsia" w:ascii="仿宋" w:hAnsi="仿宋" w:eastAsia="仿宋"/>
          <w:sz w:val="32"/>
          <w:szCs w:val="32"/>
          <w:lang w:val="en-US" w:eastAsia="zh-CN"/>
        </w:rPr>
        <w:t>机构规格为正股级</w:t>
      </w:r>
      <w:r>
        <w:rPr>
          <w:rFonts w:hint="eastAsia" w:ascii="仿宋" w:hAnsi="仿宋" w:eastAsia="仿宋"/>
          <w:sz w:val="32"/>
          <w:szCs w:val="32"/>
        </w:rPr>
        <w:t>，全额财拨事业编制8名。</w:t>
      </w:r>
      <w:r>
        <w:rPr>
          <w:rFonts w:hint="eastAsia" w:ascii="仿宋" w:hAnsi="仿宋" w:eastAsia="仿宋"/>
          <w:sz w:val="32"/>
          <w:szCs w:val="32"/>
          <w:lang w:val="en-US" w:eastAsia="zh-CN"/>
        </w:rPr>
        <w:t>现我单位共有在编人员18人，退休人员7人，人员供养和经费支出为全额财政拨款，单位固定资产总计166.04万元。</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（二）当年部门（单位）履职总体目标、工作任务。</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2019年，我们以</w:t>
      </w:r>
      <w:r>
        <w:rPr>
          <w:rFonts w:hint="eastAsia" w:ascii="仿宋" w:hAnsi="仿宋" w:eastAsia="仿宋" w:cs="仿宋"/>
          <w:sz w:val="32"/>
          <w:szCs w:val="32"/>
        </w:rPr>
        <w:t>以县群众工作中心的创建和投入使用为载体，推进阳光信访、法治信访，坚持开门接访、带案下访，调处化解矛盾纠纷</w:t>
      </w:r>
      <w:r>
        <w:rPr>
          <w:rFonts w:hint="eastAsia" w:ascii="仿宋_GB2312" w:eastAsia="仿宋_GB2312"/>
          <w:sz w:val="32"/>
          <w:szCs w:val="32"/>
        </w:rPr>
        <w:t>。</w:t>
      </w:r>
      <w:r>
        <w:rPr>
          <w:rFonts w:hint="eastAsia" w:ascii="仿宋" w:hAnsi="仿宋" w:eastAsia="仿宋" w:cs="仿宋"/>
          <w:sz w:val="32"/>
          <w:szCs w:val="32"/>
        </w:rPr>
        <w:t>深入实施“八三”工作法，坚持以群众工作为通统览，以依法就地解决问题为核心，以系统治理、依法治理、综合治理、源头治理为抓手，统筹推进“三个信访”建设，全面提升信访工作整体水平。</w:t>
      </w:r>
      <w:r>
        <w:rPr>
          <w:rFonts w:hint="eastAsia" w:ascii="仿宋_GB2312" w:eastAsia="仿宋_GB2312"/>
          <w:sz w:val="32"/>
          <w:szCs w:val="32"/>
        </w:rPr>
        <w:t>加大对非访的治理力度，在重大政治活动和政治敏感时期采取坚决措施，减少非访的发生。</w:t>
      </w:r>
      <w:r>
        <w:rPr>
          <w:rFonts w:hint="eastAsia" w:ascii="仿宋" w:hAnsi="仿宋" w:eastAsia="仿宋" w:cs="仿宋"/>
          <w:sz w:val="32"/>
          <w:szCs w:val="32"/>
        </w:rPr>
        <w:t>在中央、省市县重要会议和重大政治活动以及政治敏感期期间确保不发生影响社会和谐稳定的大规模群体性事件，</w:t>
      </w:r>
      <w:r>
        <w:rPr>
          <w:rFonts w:hint="eastAsia" w:ascii="仿宋" w:hAnsi="仿宋" w:eastAsia="仿宋" w:cs="仿宋"/>
          <w:sz w:val="32"/>
          <w:szCs w:val="32"/>
          <w:lang w:val="en-US" w:eastAsia="zh-CN"/>
        </w:rPr>
        <w:t>当好首都维稳护城河，</w:t>
      </w:r>
      <w:r>
        <w:rPr>
          <w:rFonts w:hint="eastAsia" w:ascii="仿宋" w:hAnsi="仿宋" w:eastAsia="仿宋" w:cs="仿宋"/>
          <w:sz w:val="32"/>
          <w:szCs w:val="32"/>
        </w:rPr>
        <w:t>为全县改革发展创造和谐</w:t>
      </w:r>
      <w:r>
        <w:rPr>
          <w:rFonts w:hint="eastAsia" w:ascii="仿宋" w:hAnsi="仿宋" w:eastAsia="仿宋" w:cs="仿宋"/>
          <w:sz w:val="32"/>
          <w:szCs w:val="32"/>
          <w:lang w:val="en-US" w:eastAsia="zh-CN"/>
        </w:rPr>
        <w:t>稳定</w:t>
      </w:r>
      <w:r>
        <w:rPr>
          <w:rFonts w:hint="eastAsia" w:ascii="仿宋" w:hAnsi="仿宋" w:eastAsia="仿宋" w:cs="仿宋"/>
          <w:sz w:val="32"/>
          <w:szCs w:val="32"/>
        </w:rPr>
        <w:t>的社会环境。</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（三）当年部门（单位）年度整体绩效目标。</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2019年度，我们将继续坚持以畅通信访渠道，减少信访案件发生，提高信访事项办理效率和质量为目标，推动重要信访事项解决，规范信访事项办理终结。提高信访信息化应用水平，实现办公网络化，加强舆情防控和风险研判，有效化解舆情危机。妥善处置好非正常访、进京赴省到市越级访，做好中央、省市县重大会议和政治敏感期以及暑期北戴河信访安保值班工作，维护社会大局和谐稳定。</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（四）部门（单位）预算绩效管理开展情况。</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eastAsia="仿宋_GB2312"/>
          <w:sz w:val="32"/>
          <w:szCs w:val="32"/>
          <w:lang w:val="en-US" w:eastAsia="zh-CN"/>
        </w:rPr>
        <w:t>1、</w:t>
      </w:r>
      <w:r>
        <w:rPr>
          <w:rFonts w:hint="eastAsia" w:ascii="仿宋" w:hAnsi="仿宋" w:eastAsia="仿宋" w:cs="仿宋"/>
          <w:sz w:val="32"/>
          <w:szCs w:val="32"/>
        </w:rPr>
        <w:t>绩效目标方面：部门在编报项目预算时同步编报项目绩效目标。进一步促进部门整体支出绩效目标与部门中期预算管理的衔接，逐步夯实部门整体支出绩效评价的管理基础。</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绩效跟踪方面：积极推进部门开展对重点项目的绩效跟踪。针对项目特点优化绩效跟踪的方式和流程，将动态跟踪和定期跟踪相结合，把绩效跟踪与加强当年预算执行、实施预算调整、使用结转资金、优化项目管理结合起来，提高绩效跟踪的及时性和效率性。</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 xml:space="preserve">绩效评价方面：积极落实县委、县政府文件精神，推进对政府购买服务项目的绩效评价，并实施绩效信息公开。 </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结果应用方面：一是及时反馈重点评价项目的评价结果反馈、督促问题整改和信息公开工作。二是推进部门开展绩效目标、绩效评价报告等绩效信息的公开。三是确定部门决算中绩效管理信息的公开要求，配合、指导和督促部门绩效管理信息公开。四是督促预算部门完善绩效评价结果反馈机制，及时对评价发现的问题进行整改，提升绩效评价的效果。</w:t>
      </w:r>
    </w:p>
    <w:p>
      <w:pPr>
        <w:keepNext w:val="0"/>
        <w:keepLines w:val="0"/>
        <w:pageBreakBefore w:val="0"/>
        <w:widowControl/>
        <w:numPr>
          <w:ilvl w:val="0"/>
          <w:numId w:val="2"/>
        </w:numPr>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当年部门（单位）预算及执行情况。</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2019年度，我单位预算收入1463.63万元，其中财政拨款收入1463.63万元，占比100%。预算支出1463.63万元，全部为基本支出，无大型项目支出。2019年度决算数据，我单位收入1954.16万元，支出2074.39万元，按支出性质，其中人员经费254.07万元，日常公用经费支出1820.32万元。</w:t>
      </w:r>
    </w:p>
    <w:p>
      <w:pPr>
        <w:keepNext w:val="0"/>
        <w:keepLines w:val="0"/>
        <w:pageBreakBefore w:val="0"/>
        <w:widowControl/>
        <w:kinsoku/>
        <w:wordWrap/>
        <w:overflowPunct/>
        <w:topLinePunct w:val="0"/>
        <w:autoSpaceDE w:val="0"/>
        <w:autoSpaceDN w:val="0"/>
        <w:bidi w:val="0"/>
        <w:adjustRightInd w:val="0"/>
        <w:snapToGrid/>
        <w:spacing w:line="580" w:lineRule="exact"/>
        <w:ind w:firstLine="643" w:firstLineChars="200"/>
        <w:textAlignment w:val="auto"/>
        <w:rPr>
          <w:rFonts w:eastAsia="仿宋_GB2312"/>
          <w:b/>
          <w:bCs/>
          <w:sz w:val="32"/>
          <w:szCs w:val="32"/>
          <w:lang w:eastAsia="zh-CN"/>
        </w:rPr>
      </w:pPr>
      <w:r>
        <w:rPr>
          <w:rFonts w:eastAsia="仿宋_GB2312"/>
          <w:b/>
          <w:bCs/>
          <w:sz w:val="32"/>
          <w:szCs w:val="32"/>
          <w:lang w:eastAsia="zh-CN"/>
        </w:rPr>
        <w:t>二、部门（单位）整体绩效实现情况</w:t>
      </w:r>
    </w:p>
    <w:p>
      <w:pPr>
        <w:spacing w:line="560" w:lineRule="exact"/>
        <w:ind w:firstLine="640" w:firstLineChars="200"/>
        <w:rPr>
          <w:rFonts w:eastAsia="仿宋_GB2312"/>
          <w:sz w:val="32"/>
          <w:szCs w:val="32"/>
          <w:lang w:eastAsia="zh-CN"/>
        </w:rPr>
      </w:pPr>
      <w:r>
        <w:rPr>
          <w:rFonts w:eastAsia="仿宋_GB2312"/>
          <w:sz w:val="32"/>
          <w:szCs w:val="32"/>
          <w:lang w:eastAsia="zh-CN"/>
        </w:rPr>
        <w:t>（一）</w:t>
      </w:r>
      <w:r>
        <w:rPr>
          <w:rFonts w:hint="eastAsia" w:eastAsia="仿宋_GB2312"/>
          <w:sz w:val="32"/>
          <w:szCs w:val="32"/>
          <w:lang w:eastAsia="zh-CN"/>
        </w:rPr>
        <w:t>部门产出</w:t>
      </w:r>
      <w:r>
        <w:rPr>
          <w:rFonts w:eastAsia="仿宋_GB2312"/>
          <w:sz w:val="32"/>
          <w:szCs w:val="32"/>
          <w:lang w:eastAsia="zh-CN"/>
        </w:rPr>
        <w:t>情况：</w:t>
      </w:r>
    </w:p>
    <w:p>
      <w:pPr>
        <w:spacing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重点地区访、越级上访稳控工作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任务目标值：加大对非访的治理力度，在重大政治活动和政治敏感时期采取坚决措施，减少非访的发生，全年发生进京、赴省、到市集体上访量在全市倒排前三名。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完成情况：2019年，来我县共发生进京非访1件1人次。发生进京访共211批次，其中集体访24批，网上登记120人次，实际760人次；个体访87批173人次。发生赴省访共88批次，其中集体访1批5人次，个体访87批173人次。发生到市访共200批，其中集体访20批271人次，个体访180批354人次。今年以来，我县非正常进京上访和越级访居全市倒排进入前三名。</w:t>
      </w:r>
    </w:p>
    <w:p>
      <w:pPr>
        <w:snapToGrid w:val="0"/>
        <w:spacing w:line="560" w:lineRule="exact"/>
        <w:ind w:firstLine="640" w:firstLineChars="200"/>
        <w:textAlignment w:val="cente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网上信访工作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任务目标值：中、省、市转送的访、信、邮等网上信访案件及时受理率100%，按期答复率100%，满意度参评率80%以上。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完成情况：2019年，中省市共转送我县网上信访案件792件，通过及时接收、转送到各单位、各部门，并按期督促各单位、各部门及时做好接收告知、按期办理答复意见，以及做好满意度评价等网上信访“三率”工作，我县实现了按期受理率100%，按期答复率100%，其中对信访机构满意率92.5%，对有权处理机关满意率92.9%。</w:t>
      </w:r>
    </w:p>
    <w:p>
      <w:pPr>
        <w:spacing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智慧信访工作建设</w:t>
      </w:r>
    </w:p>
    <w:p>
      <w:pPr>
        <w:snapToGrid w:val="0"/>
        <w:spacing w:line="560" w:lineRule="exact"/>
        <w:ind w:firstLine="681" w:firstLineChars="213"/>
        <w:textAlignment w:val="center"/>
        <w:rPr>
          <w:rFonts w:hint="eastAsia" w:ascii="仿宋" w:hAnsi="仿宋" w:eastAsia="仿宋" w:cs="仿宋"/>
          <w:sz w:val="32"/>
          <w:szCs w:val="32"/>
        </w:rPr>
      </w:pPr>
      <w:r>
        <w:rPr>
          <w:rFonts w:hint="eastAsia" w:ascii="仿宋" w:hAnsi="仿宋" w:eastAsia="仿宋" w:cs="仿宋"/>
          <w:sz w:val="32"/>
          <w:szCs w:val="32"/>
        </w:rPr>
        <w:t>任务目标值：能够按照上级要求完成智慧信访建设，并且人员、设施齐全，交办案件按期办结率达到100%。</w:t>
      </w:r>
    </w:p>
    <w:p>
      <w:pPr>
        <w:snapToGrid w:val="0"/>
        <w:spacing w:line="560" w:lineRule="exact"/>
        <w:ind w:firstLine="681" w:firstLineChars="213"/>
        <w:textAlignment w:val="center"/>
        <w:rPr>
          <w:rFonts w:hint="eastAsia" w:ascii="仿宋" w:hAnsi="仿宋" w:eastAsia="仿宋" w:cs="仿宋"/>
          <w:sz w:val="32"/>
          <w:szCs w:val="32"/>
        </w:rPr>
      </w:pPr>
      <w:r>
        <w:rPr>
          <w:rFonts w:hint="eastAsia" w:ascii="仿宋" w:hAnsi="仿宋" w:eastAsia="仿宋" w:cs="仿宋"/>
          <w:sz w:val="32"/>
          <w:szCs w:val="32"/>
        </w:rPr>
        <w:t>完成情况：2019年，我县通过智慧信访工作平台接收、转交办207件信访案件，目前已经全部按期办结，办结率100%，参评满意率100%。</w:t>
      </w:r>
    </w:p>
    <w:p>
      <w:pPr>
        <w:snapToGrid w:val="0"/>
        <w:spacing w:line="560" w:lineRule="exact"/>
        <w:ind w:firstLine="640" w:firstLineChars="200"/>
        <w:textAlignment w:val="cente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信访积案化解</w:t>
      </w:r>
    </w:p>
    <w:p>
      <w:pPr>
        <w:snapToGrid w:val="0"/>
        <w:spacing w:line="560" w:lineRule="exact"/>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任务目标值：中、省、市交办信访积案按期办结率100%，息访息访率达90%以上。</w:t>
      </w:r>
    </w:p>
    <w:p>
      <w:pPr>
        <w:snapToGrid w:val="0"/>
        <w:spacing w:line="560" w:lineRule="exact"/>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完成情况：2019年，市以上交办我县信访积案17件，交办省、市领导包案14件，均已全部按要求办结，按期结案率100%。</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b w:val="0"/>
          <w:bCs/>
          <w:sz w:val="32"/>
          <w:szCs w:val="32"/>
          <w:lang w:val="en-US" w:eastAsia="zh-CN"/>
        </w:rPr>
        <w:t>5、维稳</w:t>
      </w:r>
      <w:r>
        <w:rPr>
          <w:rFonts w:hint="eastAsia" w:ascii="仿宋" w:hAnsi="仿宋" w:eastAsia="仿宋" w:cs="仿宋"/>
          <w:b w:val="0"/>
          <w:bCs/>
          <w:sz w:val="32"/>
          <w:szCs w:val="32"/>
        </w:rPr>
        <w:t>安保工作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任务目标值：在国家重大活动中未发生重大信访问题。</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成情况：在庆祝建国七十周年国庆安保，中、省、市“两会”、十九届四中全会、“一带一路”高峰论坛、亚洲文明对话大会、“5.18”经贸洽谈会期间牵头组织各单位和部门成立值班工作组开开展进京、赴省、到市值班工作，并做好重要进京路口的信访服务工作，未发生影响我县社会稳定的各类信访问题。</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（二）</w:t>
      </w:r>
      <w:r>
        <w:rPr>
          <w:rFonts w:hint="eastAsia" w:eastAsia="仿宋_GB2312"/>
          <w:sz w:val="32"/>
          <w:szCs w:val="32"/>
          <w:lang w:eastAsia="zh-CN"/>
        </w:rPr>
        <w:t>部门效果</w:t>
      </w:r>
      <w:r>
        <w:rPr>
          <w:rFonts w:eastAsia="仿宋_GB2312"/>
          <w:sz w:val="32"/>
          <w:szCs w:val="32"/>
          <w:lang w:eastAsia="zh-CN"/>
        </w:rPr>
        <w:t>情况：</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hint="eastAsia" w:ascii="仿宋_GB2312" w:hAnsi="Times New Roman" w:eastAsia="仿宋_GB2312"/>
          <w:sz w:val="32"/>
          <w:szCs w:val="32"/>
          <w:lang w:val="en-US" w:eastAsia="zh-CN"/>
        </w:rPr>
        <w:t>2019年以来</w:t>
      </w:r>
      <w:r>
        <w:rPr>
          <w:rFonts w:hint="eastAsia" w:ascii="仿宋_GB2312" w:hAnsi="Times New Roman" w:eastAsia="仿宋_GB2312"/>
          <w:sz w:val="32"/>
          <w:szCs w:val="32"/>
        </w:rPr>
        <w:t>，在县委、县政府的正确领导下，在上级信访部门的大力支持下，香河县信访局</w:t>
      </w:r>
      <w:r>
        <w:rPr>
          <w:rFonts w:hint="eastAsia" w:ascii="仿宋_GB2312" w:hAnsi="仿宋" w:eastAsia="仿宋_GB2312"/>
          <w:sz w:val="32"/>
          <w:szCs w:val="32"/>
        </w:rPr>
        <w:t>坚持把维护社会大局稳定作为经济社会发展的基础工程和首要任务。深入开展“不忘初心，牢记使命”的主题教育活动，不断强化广大党员干部的为民意识，服务意识，稳定意识，大局意识。工作上创新理念、创新机制、创新方法，举全县之力抓稳定、保稳定，营造了党群关系和谐向上、人民群众安居乐业的良好局面，实现了经济发展与社会稳定的良性互动。</w:t>
      </w:r>
      <w:r>
        <w:rPr>
          <w:rFonts w:hint="eastAsia" w:ascii="仿宋_GB2312" w:hAnsi="仿宋" w:eastAsia="仿宋_GB2312"/>
          <w:sz w:val="32"/>
          <w:szCs w:val="32"/>
          <w:lang w:val="en-US" w:eastAsia="zh-CN"/>
        </w:rPr>
        <w:t>通过对信访案件的解决办理，增强了政府的公信力，人民群众对政府部门开展工作更加的理解和支持，取得了良好的社会效益和生态效益。通过维稳经费的拨付，为乡镇和职能部门的信访维稳工作以及疑难信访问题的解决提供了资金支持，得到乡镇部门的普遍好评。</w:t>
      </w:r>
      <w:r>
        <w:rPr>
          <w:rFonts w:hint="eastAsia" w:ascii="仿宋_GB2312" w:hAnsi="Times New Roman" w:eastAsia="仿宋_GB2312"/>
          <w:sz w:val="32"/>
          <w:szCs w:val="32"/>
        </w:rPr>
        <w:t>今年，全县信访态势总体平稳，越级上访得到了有效控制，为维护好香河社会稳定做出了积极贡献</w:t>
      </w:r>
      <w:r>
        <w:rPr>
          <w:rFonts w:ascii="仿宋_GB2312" w:hAnsi="Times New Roman" w:eastAsia="仿宋_GB2312"/>
          <w:sz w:val="32"/>
          <w:szCs w:val="32"/>
        </w:rPr>
        <w:t>。</w:t>
      </w:r>
    </w:p>
    <w:p>
      <w:pPr>
        <w:keepNext w:val="0"/>
        <w:keepLines w:val="0"/>
        <w:pageBreakBefore w:val="0"/>
        <w:widowControl/>
        <w:kinsoku/>
        <w:wordWrap/>
        <w:overflowPunct/>
        <w:topLinePunct w:val="0"/>
        <w:autoSpaceDE w:val="0"/>
        <w:autoSpaceDN w:val="0"/>
        <w:bidi w:val="0"/>
        <w:adjustRightInd w:val="0"/>
        <w:snapToGrid/>
        <w:spacing w:line="580" w:lineRule="exact"/>
        <w:ind w:firstLine="643" w:firstLineChars="200"/>
        <w:textAlignment w:val="auto"/>
        <w:rPr>
          <w:rFonts w:eastAsia="仿宋_GB2312"/>
          <w:b/>
          <w:bCs/>
          <w:sz w:val="32"/>
          <w:szCs w:val="32"/>
          <w:lang w:eastAsia="zh-CN"/>
        </w:rPr>
      </w:pPr>
      <w:r>
        <w:rPr>
          <w:rFonts w:eastAsia="仿宋_GB2312"/>
          <w:b/>
          <w:bCs/>
          <w:sz w:val="32"/>
          <w:szCs w:val="32"/>
          <w:lang w:eastAsia="zh-CN"/>
        </w:rPr>
        <w:t>三、部门（单位）整体绩效评价存在问题及改进措施</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eastAsia="仿宋_GB2312"/>
          <w:sz w:val="32"/>
          <w:szCs w:val="32"/>
          <w:lang w:eastAsia="zh-CN"/>
        </w:rPr>
      </w:pPr>
      <w:r>
        <w:rPr>
          <w:rFonts w:eastAsia="仿宋_GB2312"/>
          <w:sz w:val="32"/>
          <w:szCs w:val="32"/>
          <w:lang w:eastAsia="zh-CN"/>
        </w:rPr>
        <w:t>（一）主要问题及原因分析</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1、预算编制工作有待细化。预算编制不够明确和细化，预算编制的合理性需要提高，预算执行力度还要进一步加强。</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2、</w:t>
      </w:r>
      <w:r>
        <w:rPr>
          <w:rFonts w:hint="eastAsia" w:ascii="仿宋" w:hAnsi="仿宋" w:eastAsia="仿宋" w:cs="仿宋"/>
          <w:b w:val="0"/>
          <w:i w:val="0"/>
          <w:caps w:val="0"/>
          <w:color w:val="000000"/>
          <w:spacing w:val="0"/>
          <w:sz w:val="32"/>
          <w:szCs w:val="32"/>
          <w:shd w:val="clear" w:fill="FFFFFF"/>
          <w:lang w:val="en-US" w:eastAsia="zh-CN"/>
        </w:rPr>
        <w:t>年中增加预算项目，影响预算编报执行率</w:t>
      </w:r>
      <w:r>
        <w:rPr>
          <w:rFonts w:hint="eastAsia" w:ascii="仿宋" w:hAnsi="仿宋" w:eastAsia="仿宋" w:cs="仿宋"/>
          <w:b w:val="0"/>
          <w:i w:val="0"/>
          <w:caps w:val="0"/>
          <w:color w:val="000000"/>
          <w:spacing w:val="0"/>
          <w:sz w:val="32"/>
          <w:szCs w:val="32"/>
          <w:shd w:val="clear" w:fill="FFFFFF"/>
        </w:rPr>
        <w:t>。</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i w:val="0"/>
          <w:caps w:val="0"/>
          <w:color w:val="000000"/>
          <w:spacing w:val="0"/>
          <w:sz w:val="32"/>
          <w:szCs w:val="32"/>
          <w:shd w:val="clear" w:fill="FFFFFF"/>
        </w:rPr>
        <w:t>3、</w:t>
      </w:r>
      <w:r>
        <w:rPr>
          <w:rFonts w:hint="eastAsia" w:ascii="仿宋" w:hAnsi="仿宋" w:eastAsia="仿宋" w:cs="仿宋"/>
          <w:b w:val="0"/>
          <w:i w:val="0"/>
          <w:caps w:val="0"/>
          <w:color w:val="000000"/>
          <w:spacing w:val="0"/>
          <w:sz w:val="32"/>
          <w:szCs w:val="32"/>
          <w:shd w:val="clear" w:fill="FFFFFF"/>
          <w:lang w:val="en-US" w:eastAsia="zh-CN"/>
        </w:rPr>
        <w:t>一般性支出压减</w:t>
      </w:r>
      <w:r>
        <w:rPr>
          <w:rFonts w:hint="eastAsia" w:ascii="仿宋" w:hAnsi="仿宋" w:eastAsia="仿宋" w:cs="仿宋"/>
          <w:b w:val="0"/>
          <w:i w:val="0"/>
          <w:caps w:val="0"/>
          <w:color w:val="000000"/>
          <w:spacing w:val="0"/>
          <w:sz w:val="32"/>
          <w:szCs w:val="32"/>
          <w:shd w:val="clear" w:fill="FFFFFF"/>
        </w:rPr>
        <w:t>有一定难度，基本为刚性支出。</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（二）改进的方向和具体措施</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i w:val="0"/>
          <w:caps w:val="0"/>
          <w:color w:val="000000"/>
          <w:spacing w:val="0"/>
          <w:sz w:val="32"/>
          <w:szCs w:val="32"/>
          <w:shd w:val="clear" w:fill="FFFFFF"/>
          <w:lang w:val="en-US" w:eastAsia="zh-CN"/>
        </w:rPr>
        <w:t>3</w:t>
      </w:r>
      <w:r>
        <w:rPr>
          <w:rFonts w:hint="eastAsia" w:ascii="仿宋" w:hAnsi="仿宋" w:eastAsia="仿宋" w:cs="仿宋"/>
          <w:b w:val="0"/>
          <w:i w:val="0"/>
          <w:caps w:val="0"/>
          <w:color w:val="000000"/>
          <w:spacing w:val="0"/>
          <w:sz w:val="32"/>
          <w:szCs w:val="32"/>
          <w:shd w:val="clear" w:fill="FFFFFF"/>
        </w:rPr>
        <w:t>、对相关人员加强培训，特别是针对《预算法》《行政事业单位会计制度》等学习培训，规范部门预算收支核算，切实提高部门预算收支管理水平。</w:t>
      </w:r>
    </w:p>
    <w:p>
      <w:pPr>
        <w:keepNext w:val="0"/>
        <w:keepLines w:val="0"/>
        <w:pageBreakBefore w:val="0"/>
        <w:widowControl/>
        <w:kinsoku/>
        <w:wordWrap/>
        <w:overflowPunct/>
        <w:topLinePunct w:val="0"/>
        <w:autoSpaceDE w:val="0"/>
        <w:autoSpaceDN w:val="0"/>
        <w:bidi w:val="0"/>
        <w:adjustRightInd w:val="0"/>
        <w:snapToGrid/>
        <w:spacing w:line="580" w:lineRule="exact"/>
        <w:ind w:firstLine="643" w:firstLineChars="200"/>
        <w:textAlignment w:val="auto"/>
        <w:rPr>
          <w:rFonts w:eastAsia="仿宋_GB2312"/>
          <w:b/>
          <w:bCs/>
          <w:sz w:val="32"/>
          <w:szCs w:val="32"/>
          <w:lang w:eastAsia="zh-CN"/>
        </w:rPr>
      </w:pPr>
      <w:r>
        <w:rPr>
          <w:rFonts w:eastAsia="仿宋_GB2312"/>
          <w:b/>
          <w:bCs/>
          <w:sz w:val="32"/>
          <w:szCs w:val="32"/>
          <w:lang w:eastAsia="zh-CN"/>
        </w:rPr>
        <w:t>四、绩效自评结果拟应用和公开情况</w:t>
      </w: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年，我单位积极履职，强化管理，较好地完成了年度工作目标。通过加强预算收支管理，不断建立健全内部管理制度，梳理内部管理流程，部门整体支出管理水平得到提升。根据部门整体支出绩效评价指标体系，我单位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年度</w:t>
      </w:r>
      <w:r>
        <w:rPr>
          <w:rFonts w:hint="eastAsia" w:ascii="仿宋" w:hAnsi="仿宋" w:eastAsia="仿宋" w:cs="仿宋"/>
          <w:b w:val="0"/>
          <w:bCs w:val="0"/>
          <w:sz w:val="32"/>
          <w:szCs w:val="32"/>
          <w:lang w:val="en-US" w:eastAsia="zh-CN"/>
        </w:rPr>
        <w:t>部门整体绩效自</w:t>
      </w:r>
      <w:r>
        <w:rPr>
          <w:rFonts w:hint="eastAsia" w:ascii="仿宋" w:hAnsi="仿宋" w:eastAsia="仿宋" w:cs="仿宋"/>
          <w:b w:val="0"/>
          <w:bCs w:val="0"/>
          <w:sz w:val="32"/>
          <w:szCs w:val="32"/>
          <w:lang w:eastAsia="zh-CN"/>
        </w:rPr>
        <w:t>评得分为</w:t>
      </w:r>
      <w:r>
        <w:rPr>
          <w:rFonts w:hint="eastAsia" w:ascii="仿宋" w:hAnsi="仿宋" w:eastAsia="仿宋" w:cs="仿宋"/>
          <w:b w:val="0"/>
          <w:bCs w:val="0"/>
          <w:sz w:val="32"/>
          <w:szCs w:val="32"/>
          <w:lang w:val="en-US" w:eastAsia="zh-CN"/>
        </w:rPr>
        <w:t>91</w:t>
      </w:r>
      <w:r>
        <w:rPr>
          <w:rFonts w:hint="eastAsia" w:ascii="仿宋" w:hAnsi="仿宋" w:eastAsia="仿宋" w:cs="仿宋"/>
          <w:b w:val="0"/>
          <w:bCs w:val="0"/>
          <w:sz w:val="32"/>
          <w:szCs w:val="32"/>
          <w:lang w:eastAsia="zh-CN"/>
        </w:rPr>
        <w:t>分。</w:t>
      </w:r>
      <w:r>
        <w:rPr>
          <w:rFonts w:hint="eastAsia" w:ascii="仿宋" w:hAnsi="仿宋" w:eastAsia="仿宋" w:cs="仿宋"/>
          <w:b w:val="0"/>
          <w:bCs w:val="0"/>
          <w:sz w:val="32"/>
          <w:szCs w:val="32"/>
          <w:lang w:val="en-US" w:eastAsia="zh-CN"/>
        </w:rPr>
        <w:t>对部门整体绩效评价结果的应用，可以从两个方面进行，一方面对于使用财政资金的单位和部门是一把尺子，使用财政资金的项目，必要有效果，无效必要问责。另一方面，财政部门也要充分研究各单位绩效评价结果，建立更加合理有效的财政资金分配使用制度，把财政的钱花在有用的地。对于绩效自评结果的公开，会使财政资金的支出使用更加透明，也便于社会的监督。</w:t>
      </w:r>
      <w:bookmarkStart w:id="0" w:name="_GoBack"/>
      <w:bookmarkEnd w:id="0"/>
    </w:p>
    <w:p>
      <w:pPr>
        <w:keepNext w:val="0"/>
        <w:keepLines w:val="0"/>
        <w:pageBreakBefore w:val="0"/>
        <w:widowControl/>
        <w:kinsoku/>
        <w:wordWrap/>
        <w:overflowPunct/>
        <w:topLinePunct w:val="0"/>
        <w:autoSpaceDE w:val="0"/>
        <w:autoSpaceDN w:val="0"/>
        <w:bidi w:val="0"/>
        <w:adjustRightInd w:val="0"/>
        <w:snapToGrid/>
        <w:spacing w:line="580" w:lineRule="exact"/>
        <w:ind w:firstLine="643" w:firstLineChars="200"/>
        <w:textAlignment w:val="auto"/>
        <w:rPr>
          <w:rFonts w:eastAsia="仿宋_GB2312"/>
          <w:b/>
          <w:bCs/>
          <w:sz w:val="32"/>
          <w:szCs w:val="32"/>
          <w:lang w:eastAsia="zh-CN"/>
        </w:rPr>
      </w:pPr>
    </w:p>
    <w:p>
      <w:pPr>
        <w:rPr>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2D03D"/>
    <w:multiLevelType w:val="singleLevel"/>
    <w:tmpl w:val="E2D2D03D"/>
    <w:lvl w:ilvl="0" w:tentative="0">
      <w:start w:val="1"/>
      <w:numFmt w:val="decimal"/>
      <w:suff w:val="nothing"/>
      <w:lvlText w:val="%1、"/>
      <w:lvlJc w:val="left"/>
    </w:lvl>
  </w:abstractNum>
  <w:abstractNum w:abstractNumId="1">
    <w:nsid w:val="079580F1"/>
    <w:multiLevelType w:val="singleLevel"/>
    <w:tmpl w:val="079580F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7CA9"/>
    <w:rsid w:val="00647DDB"/>
    <w:rsid w:val="006B7CA9"/>
    <w:rsid w:val="075867F5"/>
    <w:rsid w:val="0B5929E6"/>
    <w:rsid w:val="0C78558E"/>
    <w:rsid w:val="0FE42558"/>
    <w:rsid w:val="139516EB"/>
    <w:rsid w:val="1682707B"/>
    <w:rsid w:val="19CF3D24"/>
    <w:rsid w:val="1B766235"/>
    <w:rsid w:val="1F17569D"/>
    <w:rsid w:val="22BE30FF"/>
    <w:rsid w:val="23892CA6"/>
    <w:rsid w:val="28497A87"/>
    <w:rsid w:val="2A5E140F"/>
    <w:rsid w:val="2BE94D95"/>
    <w:rsid w:val="2BEB322E"/>
    <w:rsid w:val="2C1054DF"/>
    <w:rsid w:val="2E533282"/>
    <w:rsid w:val="31426D6F"/>
    <w:rsid w:val="31AA2D93"/>
    <w:rsid w:val="36AE38C8"/>
    <w:rsid w:val="394C442E"/>
    <w:rsid w:val="3A1122A1"/>
    <w:rsid w:val="3A3257E3"/>
    <w:rsid w:val="3BCC08B8"/>
    <w:rsid w:val="3EF22B2D"/>
    <w:rsid w:val="40DE09C9"/>
    <w:rsid w:val="44721F35"/>
    <w:rsid w:val="459C57DF"/>
    <w:rsid w:val="4C802D7B"/>
    <w:rsid w:val="4E503F40"/>
    <w:rsid w:val="52476CC8"/>
    <w:rsid w:val="54863103"/>
    <w:rsid w:val="5E217F4F"/>
    <w:rsid w:val="62AA0749"/>
    <w:rsid w:val="69F81121"/>
    <w:rsid w:val="78241385"/>
    <w:rsid w:val="79B60F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basedOn w:val="5"/>
    <w:link w:val="2"/>
    <w:qFormat/>
    <w:uiPriority w:val="0"/>
    <w:rPr>
      <w:rFonts w:ascii="Calibri" w:hAnsi="Calibri"/>
      <w:b/>
      <w:bCs/>
      <w:kern w:val="44"/>
      <w:sz w:val="44"/>
      <w:szCs w:val="24"/>
      <w:lang w:eastAsia="en-US"/>
    </w:rPr>
  </w:style>
  <w:style w:type="character" w:customStyle="1" w:styleId="7">
    <w:name w:val="font11"/>
    <w:qFormat/>
    <w:uiPriority w:val="0"/>
    <w:rPr>
      <w:rFonts w:ascii="仿宋_GB2312" w:eastAsia="仿宋_GB2312" w:cs="仿宋_GB2312"/>
      <w:color w:val="000000"/>
      <w:sz w:val="18"/>
      <w:szCs w:val="18"/>
      <w:u w:val="none"/>
    </w:rPr>
  </w:style>
  <w:style w:type="character" w:customStyle="1" w:styleId="8">
    <w:name w:val="font141"/>
    <w:uiPriority w:val="0"/>
    <w:rPr>
      <w:rFonts w:hint="default" w:ascii="Times New Roman" w:hAnsi="Times New Roman" w:cs="Times New Roman"/>
      <w:color w:val="000000"/>
      <w:sz w:val="18"/>
      <w:szCs w:val="18"/>
      <w:u w:val="none"/>
    </w:rPr>
  </w:style>
  <w:style w:type="character" w:customStyle="1" w:styleId="9">
    <w:name w:val="font112"/>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26</TotalTime>
  <ScaleCrop>false</ScaleCrop>
  <LinksUpToDate>false</LinksUpToDate>
  <CharactersWithSpaces>4776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lenovo</cp:lastModifiedBy>
  <dcterms:modified xsi:type="dcterms:W3CDTF">2020-11-27T07:39:33Z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